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Experiment Series 2253</w:t>
      </w:r>
    </w:p>
    <w:p>
      <w:r>
        <w:t>Introduction</w:t>
      </w:r>
    </w:p>
    <w:p>
      <w:r>
        <w:t>This report details the outcomes of a series of experiments conducted under Report ID 2253. A range of advanced techniques and technologies were utilized to analyze mixtures containing various oils, alcohols, waxes, vitamins, and other compounds. The primary objective was to determine the unique properties and interactions of these components. Despite some extraneous findings, the focus will remain on the relevant data. The results have been compiled into a series of tests, examining each mixture as a comprehensive sample.</w:t>
      </w:r>
    </w:p>
    <w:p>
      <w:r>
        <w:t>Materials and Methods</w:t>
      </w:r>
    </w:p>
    <w:p>
      <w:r>
        <w:t>The following instruments and procedures were employed in this experiment series:</w:t>
      </w:r>
    </w:p>
    <w:p>
      <w:r>
        <w:t>Observations and Measurements</w:t>
      </w:r>
    </w:p>
    <w:p>
      <w:r>
        <w:t>Mixtures were prepared in tightly controlled conditions to ensure sample integrity. Each testing apparatus yielded data critical to understanding component interactions and characteristics.</w:t>
      </w:r>
    </w:p>
    <w:p>
      <w:r>
        <w:t>Table 1: Instrumentation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GC-2010</w:t>
            </w:r>
          </w:p>
        </w:tc>
        <w:tc>
          <w:tcPr>
            <w:tcW w:type="dxa" w:w="2160"/>
          </w:tcPr>
          <w:p>
            <w:pPr>
              <w:jc w:val="center"/>
            </w:pPr>
            <w:r>
              <w:t>Jojoba Oil, Cetyl Alcohol, Glycerin</w:t>
            </w:r>
          </w:p>
        </w:tc>
        <w:tc>
          <w:tcPr>
            <w:tcW w:type="dxa" w:w="2160"/>
          </w:tcPr>
          <w:p>
            <w:pPr>
              <w:jc w:val="center"/>
            </w:pPr>
            <w:r>
              <w:t>250</w:t>
            </w:r>
          </w:p>
        </w:tc>
        <w:tc>
          <w:tcPr>
            <w:tcW w:type="dxa" w:w="2160"/>
          </w:tcPr>
          <w:p>
            <w:pPr>
              <w:jc w:val="center"/>
            </w:pPr>
            <w:r>
              <w:t>ppm</w:t>
            </w:r>
          </w:p>
        </w:tc>
      </w:tr>
      <w:tr>
        <w:tc>
          <w:tcPr>
            <w:tcW w:type="dxa" w:w="2160"/>
          </w:tcPr>
          <w:p>
            <w:pPr>
              <w:jc w:val="center"/>
            </w:pPr>
            <w:r>
              <w:t>Alpha-300</w:t>
            </w:r>
          </w:p>
        </w:tc>
        <w:tc>
          <w:tcPr>
            <w:tcW w:type="dxa" w:w="2160"/>
          </w:tcPr>
          <w:p>
            <w:pPr>
              <w:jc w:val="center"/>
            </w:pPr>
            <w:r>
              <w:t>Jojoba Oil, Beeswax, Vitamin E</w:t>
            </w:r>
          </w:p>
        </w:tc>
        <w:tc>
          <w:tcPr>
            <w:tcW w:type="dxa" w:w="2160"/>
          </w:tcPr>
          <w:p>
            <w:pPr>
              <w:jc w:val="center"/>
            </w:pPr>
            <w:r>
              <w:t>450</w:t>
            </w:r>
          </w:p>
        </w:tc>
        <w:tc>
          <w:tcPr>
            <w:tcW w:type="dxa" w:w="2160"/>
          </w:tcPr>
          <w:p>
            <w:pPr>
              <w:jc w:val="center"/>
            </w:pPr>
            <w:r>
              <w:t>nm</w:t>
            </w:r>
          </w:p>
        </w:tc>
      </w:tr>
      <w:tr>
        <w:tc>
          <w:tcPr>
            <w:tcW w:type="dxa" w:w="2160"/>
          </w:tcPr>
          <w:p>
            <w:pPr>
              <w:jc w:val="center"/>
            </w:pPr>
            <w:r>
              <w:t>PCR-96</w:t>
            </w:r>
          </w:p>
        </w:tc>
        <w:tc>
          <w:tcPr>
            <w:tcW w:type="dxa" w:w="2160"/>
          </w:tcPr>
          <w:p>
            <w:pPr>
              <w:jc w:val="center"/>
            </w:pPr>
            <w:r>
              <w:t>Almond Oil, Vitamin E</w:t>
            </w:r>
          </w:p>
        </w:tc>
        <w:tc>
          <w:tcPr>
            <w:tcW w:type="dxa" w:w="2160"/>
          </w:tcPr>
          <w:p>
            <w:pPr>
              <w:jc w:val="center"/>
            </w:pPr>
            <w:r>
              <w:t>35</w:t>
            </w:r>
          </w:p>
        </w:tc>
        <w:tc>
          <w:tcPr>
            <w:tcW w:type="dxa" w:w="2160"/>
          </w:tcPr>
          <w:p>
            <w:pPr>
              <w:jc w:val="center"/>
            </w:pPr>
            <w:r>
              <w:t>Ct</w:t>
            </w:r>
          </w:p>
        </w:tc>
      </w:tr>
      <w:tr>
        <w:tc>
          <w:tcPr>
            <w:tcW w:type="dxa" w:w="2160"/>
          </w:tcPr>
          <w:p>
            <w:pPr>
              <w:jc w:val="center"/>
            </w:pPr>
            <w:r>
              <w:t>XRD-6000</w:t>
            </w:r>
          </w:p>
        </w:tc>
        <w:tc>
          <w:tcPr>
            <w:tcW w:type="dxa" w:w="2160"/>
          </w:tcPr>
          <w:p>
            <w:pPr>
              <w:jc w:val="center"/>
            </w:pPr>
            <w:r>
              <w:t>Jojoba Oil, Gum</w:t>
            </w:r>
          </w:p>
        </w:tc>
        <w:tc>
          <w:tcPr>
            <w:tcW w:type="dxa" w:w="2160"/>
          </w:tcPr>
          <w:p>
            <w:pPr>
              <w:jc w:val="center"/>
            </w:pPr>
            <w:r>
              <w:t>120</w:t>
            </w:r>
          </w:p>
        </w:tc>
        <w:tc>
          <w:tcPr>
            <w:tcW w:type="dxa" w:w="2160"/>
          </w:tcPr>
          <w:p>
            <w:pPr>
              <w:jc w:val="center"/>
            </w:pPr>
            <w:r>
              <w:t>C</w:t>
            </w:r>
          </w:p>
        </w:tc>
      </w:tr>
      <w:tr>
        <w:tc>
          <w:tcPr>
            <w:tcW w:type="dxa" w:w="2160"/>
          </w:tcPr>
          <w:p>
            <w:pPr>
              <w:jc w:val="center"/>
            </w:pPr>
            <w:r>
              <w:t>LC-400</w:t>
            </w:r>
          </w:p>
        </w:tc>
        <w:tc>
          <w:tcPr>
            <w:tcW w:type="dxa" w:w="2160"/>
          </w:tcPr>
          <w:p>
            <w:pPr>
              <w:jc w:val="center"/>
            </w:pPr>
            <w:r>
              <w:t>Jojoba Oil, Gum, Glycerin</w:t>
            </w:r>
          </w:p>
        </w:tc>
        <w:tc>
          <w:tcPr>
            <w:tcW w:type="dxa" w:w="2160"/>
          </w:tcPr>
          <w:p>
            <w:pPr>
              <w:jc w:val="center"/>
            </w:pPr>
            <w:r>
              <w:t>250</w:t>
            </w:r>
          </w:p>
        </w:tc>
        <w:tc>
          <w:tcPr>
            <w:tcW w:type="dxa" w:w="2160"/>
          </w:tcPr>
          <w:p>
            <w:pPr>
              <w:jc w:val="center"/>
            </w:pPr>
            <w:r>
              <w:t>ug/mL</w:t>
            </w:r>
          </w:p>
        </w:tc>
      </w:tr>
    </w:tbl>
    <w:p>
      <w:r>
        <w:t>Table 2: Supplementary Data &amp; Erroneous Entries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Spectrometer ID</w:t>
            </w:r>
          </w:p>
        </w:tc>
        <w:tc>
          <w:tcPr>
            <w:tcW w:type="dxa" w:w="2880"/>
          </w:tcPr>
          <w:p>
            <w:pPr>
              <w:jc w:val="center"/>
            </w:pPr>
            <w:r>
              <w:rPr>
                <w:b/>
              </w:rPr>
              <w:t>Sample Type</w:t>
            </w:r>
          </w:p>
        </w:tc>
        <w:tc>
          <w:tcPr>
            <w:tcW w:type="dxa" w:w="2880"/>
          </w:tcPr>
          <w:p>
            <w:pPr>
              <w:jc w:val="center"/>
            </w:pPr>
            <w:r>
              <w:rPr>
                <w:b/>
              </w:rPr>
              <w:t>Irrelevant Note</w:t>
            </w:r>
          </w:p>
        </w:tc>
      </w:tr>
      <w:tr>
        <w:tc>
          <w:tcPr>
            <w:tcW w:type="dxa" w:w="2880"/>
          </w:tcPr>
          <w:p>
            <w:pPr>
              <w:jc w:val="center"/>
            </w:pPr>
            <w:r>
              <w:t>Alpha-300</w:t>
            </w:r>
          </w:p>
        </w:tc>
        <w:tc>
          <w:tcPr>
            <w:tcW w:type="dxa" w:w="2880"/>
          </w:tcPr>
          <w:p>
            <w:pPr>
              <w:jc w:val="center"/>
            </w:pPr>
            <w:r>
              <w:t>Mixture A</w:t>
            </w:r>
          </w:p>
        </w:tc>
        <w:tc>
          <w:tcPr>
            <w:tcW w:type="dxa" w:w="2880"/>
          </w:tcPr>
          <w:p>
            <w:pPr>
              <w:jc w:val="center"/>
            </w:pPr>
            <w:r>
              <w:t>Unrelated spectral peak detected</w:t>
            </w:r>
          </w:p>
        </w:tc>
      </w:tr>
      <w:tr>
        <w:tc>
          <w:tcPr>
            <w:tcW w:type="dxa" w:w="2880"/>
          </w:tcPr>
          <w:p>
            <w:pPr>
              <w:jc w:val="center"/>
            </w:pPr>
            <w:r>
              <w:t>MS-20</w:t>
            </w:r>
          </w:p>
        </w:tc>
        <w:tc>
          <w:tcPr>
            <w:tcW w:type="dxa" w:w="2880"/>
          </w:tcPr>
          <w:p>
            <w:pPr>
              <w:jc w:val="center"/>
            </w:pPr>
            <w:r>
              <w:t>Contaminant B</w:t>
            </w:r>
          </w:p>
        </w:tc>
        <w:tc>
          <w:tcPr>
            <w:tcW w:type="dxa" w:w="2880"/>
          </w:tcPr>
          <w:p>
            <w:pPr>
              <w:jc w:val="center"/>
            </w:pPr>
            <w:r>
              <w:t>Noise observed in m/z spectrum</w:t>
            </w:r>
          </w:p>
        </w:tc>
      </w:tr>
      <w:tr>
        <w:tc>
          <w:tcPr>
            <w:tcW w:type="dxa" w:w="2880"/>
          </w:tcPr>
          <w:p>
            <w:pPr>
              <w:jc w:val="center"/>
            </w:pPr>
            <w:r>
              <w:t>Thermocycler TC-5000</w:t>
            </w:r>
          </w:p>
        </w:tc>
        <w:tc>
          <w:tcPr>
            <w:tcW w:type="dxa" w:w="2880"/>
          </w:tcPr>
          <w:p>
            <w:pPr>
              <w:jc w:val="center"/>
            </w:pPr>
            <w:r>
              <w:t>Stability Test</w:t>
            </w:r>
          </w:p>
        </w:tc>
        <w:tc>
          <w:tcPr>
            <w:tcW w:type="dxa" w:w="2880"/>
          </w:tcPr>
          <w:p>
            <w:pPr>
              <w:jc w:val="center"/>
            </w:pPr>
            <w:r>
              <w:t>Temperature drift noted</w:t>
            </w:r>
          </w:p>
        </w:tc>
      </w:tr>
    </w:tbl>
    <w:p>
      <w:r>
        <w:t>Detailed Results</w:t>
      </w:r>
    </w:p>
    <w:p>
      <w:r>
        <w:t>TheGas Chromatograph GC-2010analysis (250 ppm as output) indicated significant retention times for Jojoba Oil mixed with Cetyl Alcohol and Glycerin, signifying potential esterification processes. The precision of chromatographic columns provided unrivaled separation efficacy.</w:t>
      </w:r>
    </w:p>
    <w:p>
      <w:r>
        <w:t>Spectrometer Alpha-300yielded a primary absorption at 450 nm, an indicator of a stable molecular state in Jojoba Oil, Beeswax, and Vitamin E. The measurement hinted at robust intermolecular interactions. Viscosity was later confirmed via unrelated ancillary testing.</w:t>
      </w:r>
    </w:p>
    <w:p>
      <w:r>
        <w:t>PCR Machine PCR-96disclosed notable cycle thresholds (35 Ct), accentuating the efficacy of amplification within the fragment mixture of Almond Oil and Vitamin E.</w:t>
      </w:r>
    </w:p>
    <w:p>
      <w:r>
        <w:t>TheX-Ray Diffractometer XRD-6000measured a diffraction angle (120 C) for crystallographic formations in Jojoba Oil and Gum, suggesting potential structural rearrangements under thermal stress conditions.</w:t>
      </w:r>
    </w:p>
    <w:p>
      <w:r>
        <w:t>UsingLiquid Chromatograph LC-400, we detected components at 250 ug/mL concentration, reaffirming mixture stability of Jojoba Oil, Gum, and Glycerin. Data confounds with spectral ghost peaks hovering around random intervals.</w:t>
      </w:r>
    </w:p>
    <w:p>
      <w:r>
        <w:t>TheMass Spectrometer MS-20provided insights into molecular fragments by identifying a mass-to-charge ratio of 750 m/z, revealing the structural complexity within Jojoba Oil, Cetyl Alcohol, and Glycerin.</w:t>
      </w:r>
    </w:p>
    <w:p>
      <w:r>
        <w:t>Microplate Reader MRXmeasurements from Almond Oil with Vitamin E depicted an optical density of 2.5 OD, indirectly confirming homogeneous distribution across the sample surface. Anthropogenic error flagged under inter-reporter variability.</w:t>
      </w:r>
    </w:p>
    <w:p>
      <w:r>
        <w:t>Finally, proficiency of theThermocycler TC-5000was exemplified with a thermal precision at 60 C, nurturing predictable consistency in analyses involving Jojoba Oil, Beeswax, and Vitamin E.</w:t>
      </w:r>
    </w:p>
    <w:p>
      <w:r>
        <w:t>Conclusions</w:t>
      </w:r>
    </w:p>
    <w:p>
      <w:r>
        <w:t>Each instrument provided crucial insights into the chemical and physical properties of the mixtures analyzed. Despite scattered irrelevant data and anomalies in some results due to observational variances, the validated data offer substantial conclusions regarding each mixture's chemical interactions. The complexity of mixtures requires nuanced interpretations to appropriately assess component synergies and potential applications.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