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#2254</w:t>
      </w:r>
    </w:p>
    <w:p>
      <w:r>
        <w:t>Objective:The purpose of this series of experiments is to analyze the properties and interactions of various mixtures using different laboratory equipment. These mixtures are based on combinations of oils and additives, including Almond Oil, Coconut Oil, and several other components. The findings from these experiments aim to contribute to the optimization of product formulations in relevant industries.</w:t>
      </w:r>
    </w:p>
    <w:p>
      <w:r>
        <w:t>Equipment Overview:</w:t>
      </w:r>
    </w:p>
    <w:p>
      <w:r>
        <w:t>Experimentation and Observations:</w:t>
      </w:r>
    </w:p>
    <w:p>
      <w:r>
        <w:t>A spectrometric analysis was conducted using the Spectrometer Alpha-300. The sample's interaction with light at 450 nm was the primary interest. Initial trials demonstrated spectral absorbance consistent with expected molecular interactions between triglycerides and polysaccharides.</w:t>
      </w:r>
    </w:p>
    <w:p>
      <w:r>
        <w:t>Absorbance Observed:</w:t>
      </w:r>
    </w:p>
    <w:p>
      <w:r>
        <w:t>Sample: Coconut Oil, Ion Concentration</w:t>
      </w:r>
    </w:p>
    <w:p>
      <w:r>
        <w:t>Analysis by Ion Chromatograph IC-2100 provided key data on ionic constituents within coconut oil matrices, which were as startling as they were enlightening: the concentration reached an impressive 75.2 mM. This anomaly prompts further investigations into the molecular dynamics.</w:t>
      </w:r>
    </w:p>
    <w:p>
      <w:r>
        <w:t>Ion Concentration:</w:t>
      </w:r>
    </w:p>
    <w:p>
      <w:r>
        <w:t>Sample: Coconut Oil, Beeswax</w:t>
      </w:r>
    </w:p>
    <w:p>
      <w:r>
        <w:t>Conducted with a Thermocycler TC-5000, this experiment focused on the sample's thermal properties. It was observed that the sample sustained robust homogeneity at 55°C, suggesting potential for stable formulations in warmer climates.</w:t>
      </w:r>
    </w:p>
    <w:p>
      <w:r>
        <w:t>Temperature Stability:</w:t>
      </w:r>
    </w:p>
    <w:p>
      <w:r>
        <w:t>Sample: Coconut Oil, Vitamin E</w:t>
      </w:r>
    </w:p>
    <w:p>
      <w:r>
        <w:t>The Microplate Reader MRX revealed an optical density (OD) measurement of 2.3, indicating significant light scattering. This might be a result of the inherent antioxidant properties of Vitamin E in the mixture.</w:t>
      </w:r>
    </w:p>
    <w:p>
      <w:r>
        <w:t>Optical Density:</w:t>
      </w:r>
    </w:p>
    <w:p>
      <w:r>
        <w:t>Sample: Coconut Oil, Gum</w:t>
      </w:r>
    </w:p>
    <w:p>
      <w:r>
        <w:t>Using the Rheometer R-4500, the viscoelastic properties of the sample were explored. The mixture demonstrated a yield stress of 350 Pa-s, reflecting near-ideal viscous and elastic properties desirable in emulsified systems.</w:t>
      </w:r>
    </w:p>
    <w:p>
      <w:r>
        <w:t>Viscosity Analysis via Viscometer VS-300:</w:t>
      </w:r>
    </w:p>
    <w:p>
      <w:r>
        <w:t>Initial readings were recorded at 5114.29 cP, and subsequent measurements showed a slight reduction to 5095.89 cP. These minute variations could suggest either experimental error or a slight temperature shift during testing.</w:t>
      </w:r>
    </w:p>
    <w:p>
      <w:r>
        <w:t>Coconut Oil, Gum Mixture:</w:t>
      </w:r>
    </w:p>
    <w:p>
      <w:r>
        <w:t>Viscosity Data:</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Sample Composition</w:t>
            </w:r>
          </w:p>
        </w:tc>
        <w:tc>
          <w:tcPr>
            <w:tcW w:type="dxa" w:w="4320"/>
          </w:tcPr>
          <w:p>
            <w:pPr>
              <w:jc w:val="center"/>
            </w:pPr>
            <w:r>
              <w:rPr>
                <w:b/>
              </w:rPr>
              <w:t>Viscosity (cP)</w:t>
            </w:r>
          </w:p>
        </w:tc>
      </w:tr>
      <w:tr>
        <w:tc>
          <w:tcPr>
            <w:tcW w:type="dxa" w:w="4320"/>
          </w:tcPr>
          <w:p>
            <w:pPr>
              <w:jc w:val="center"/>
            </w:pPr>
            <w:r>
              <w:t>Coconut Oil, Cetyl Alcohol</w:t>
            </w:r>
          </w:p>
        </w:tc>
        <w:tc>
          <w:tcPr>
            <w:tcW w:type="dxa" w:w="4320"/>
          </w:tcPr>
          <w:p>
            <w:pPr>
              <w:jc w:val="center"/>
            </w:pPr>
            <w:r>
              <w:t>5114.29</w:t>
            </w:r>
          </w:p>
        </w:tc>
      </w:tr>
      <w:tr>
        <w:tc>
          <w:tcPr>
            <w:tcW w:type="dxa" w:w="4320"/>
          </w:tcPr>
          <w:p>
            <w:pPr>
              <w:jc w:val="center"/>
            </w:pPr>
            <w:r>
              <w:t>Coconut Oil, Cetyl Alcohol</w:t>
            </w:r>
          </w:p>
        </w:tc>
        <w:tc>
          <w:tcPr>
            <w:tcW w:type="dxa" w:w="4320"/>
          </w:tcPr>
          <w:p>
            <w:pPr>
              <w:jc w:val="center"/>
            </w:pPr>
            <w:r>
              <w:t>5095.89</w:t>
            </w:r>
          </w:p>
        </w:tc>
      </w:tr>
      <w:tr>
        <w:tc>
          <w:tcPr>
            <w:tcW w:type="dxa" w:w="4320"/>
          </w:tcPr>
          <w:p>
            <w:pPr>
              <w:jc w:val="center"/>
            </w:pPr>
            <w:r>
              <w:t>Coconut Oil, Gum</w:t>
            </w:r>
          </w:p>
        </w:tc>
        <w:tc>
          <w:tcPr>
            <w:tcW w:type="dxa" w:w="4320"/>
          </w:tcPr>
          <w:p>
            <w:pPr>
              <w:jc w:val="center"/>
            </w:pPr>
            <w:r>
              <w:t>5347.8</w:t>
            </w:r>
          </w:p>
        </w:tc>
      </w:tr>
    </w:tbl>
    <w:p>
      <w:r>
        <w:t>Discussion:</w:t>
      </w:r>
    </w:p>
    <w:p>
      <w:r>
        <w:t>The experiments yielded key insights into the multi-faceted interactions within the oil-additive mixtures. Notably, the spectral analysis of Almond Oil with Gum and Glycerin revealed its unique absorbance profile. Concurrently, the rheological and viscosity assessments underscored the potent interaction between coconut oil and its varied additives.</w:t>
      </w:r>
    </w:p>
    <w:p>
      <w:r>
        <w:t>Conclusions:</w:t>
      </w:r>
    </w:p>
    <w:p>
      <w:r>
        <w:t>These methodical applications of spectrometric, rheological, thermal, and optical techniques have elucidated the distinctive properties of the studied samples. The data encourages further examination of these mixtures for prospective industrial applications, emphasizing the significance of minor compositional tweaks in achieving optimal product stability and functionality.</w:t>
      </w:r>
    </w:p>
    <w:p>
      <w:r>
        <w:t>This report was meticulously prepared, integrating disorganized observations with insightful analyses to challenge automated data extraction attempts and to provide a comprehensive understanding of complex material interactions.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