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Detailed Analysis of Oil-Based Mixtures</w:t>
      </w:r>
    </w:p>
    <w:p>
      <w:r>
        <w:t>Report ID: 2272</w:t>
      </w:r>
    </w:p>
    <w:p>
      <w:r>
        <w:t>Overview:</w:t>
      </w:r>
    </w:p>
    <w:p>
      <w:r>
        <w:t>In this comprehensive lab study, various oil and wax mixtures were analyzed using advanced instrumentation. The focus was on assessing their properties under different conditions and utilizing diverse measurement techniques. Each combination of oil and additives was treated as a unique test sample, and results were gathered from numerous experimental devices including those evaluating physical, chemical, and optical characteristics.</w:t>
      </w:r>
    </w:p>
    <w:p>
      <w:r>
        <w:t>Experimental Details:</w:t>
      </w:r>
    </w:p>
    <w:p>
      <w:r>
        <w:t>Sample Preparations:</w:t>
      </w:r>
    </w:p>
    <w:p>
      <w:r>
        <w:t>Observations:The mixture gradually transitioned at elevated temperatures, showing crystalline structure formation upon cooling.</w:t>
      </w:r>
    </w:p>
    <w:p>
      <w:r>
        <w:t>Coconut Oil &amp; Cetyl Alcohol Mixture:</w:t>
      </w:r>
    </w:p>
    <w:p>
      <w:r>
        <w:t>Remarks:The mixture showed a stable emulsification with consistent Vitamin E distribution.</w:t>
      </w:r>
    </w:p>
    <w:p>
      <w:r>
        <w:t>Jojoba Oil &amp; Beeswax Mixture:</w:t>
      </w:r>
    </w:p>
    <w:p>
      <w:r>
        <w:t>Inferences:Exhibited a peak indicating potential interaction between beeswax and Vitamin E in the UV range.</w:t>
      </w:r>
    </w:p>
    <w:p>
      <w:r>
        <w:t>Almond Oil &amp; Cetyl Alcohol Mixture:</w:t>
      </w:r>
    </w:p>
    <w:p>
      <w:r>
        <w:t>Insights:Indicated high ionic mobility, likely linked to the amphiphilic nature of the mixture.</w:t>
      </w:r>
    </w:p>
    <w:p>
      <w:r>
        <w:t>Almond Oil &amp; Gum Mixture:</w:t>
      </w:r>
    </w:p>
    <w:p>
      <w:r>
        <w:t>Detailed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Primary Components</w:t>
            </w:r>
          </w:p>
        </w:tc>
        <w:tc>
          <w:tcPr>
            <w:tcW w:type="dxa" w:w="1728"/>
          </w:tcPr>
          <w:p>
            <w:pPr>
              <w:jc w:val="center"/>
            </w:pPr>
            <w:r>
              <w:rPr>
                <w:b/>
              </w:rPr>
              <w:t>Additives</w:t>
            </w:r>
          </w:p>
        </w:tc>
        <w:tc>
          <w:tcPr>
            <w:tcW w:type="dxa" w:w="1728"/>
          </w:tcPr>
          <w:p>
            <w:pPr>
              <w:jc w:val="center"/>
            </w:pPr>
            <w:r>
              <w:rPr>
                <w:b/>
              </w:rPr>
              <w:t>Temperature/ Measurement</w:t>
            </w:r>
          </w:p>
        </w:tc>
        <w:tc>
          <w:tcPr>
            <w:tcW w:type="dxa" w:w="1728"/>
          </w:tcPr>
          <w:p>
            <w:pPr>
              <w:jc w:val="center"/>
            </w:pPr>
            <w:r>
              <w:rPr>
                <w:b/>
              </w:rPr>
              <w:t>Significant Notes</w:t>
            </w:r>
          </w:p>
        </w:tc>
      </w:tr>
      <w:tr>
        <w:tc>
          <w:tcPr>
            <w:tcW w:type="dxa" w:w="1728"/>
          </w:tcPr>
          <w:p>
            <w:pPr>
              <w:jc w:val="center"/>
            </w:pPr>
            <w:r>
              <w:t>Thermocycler TC-5000</w:t>
            </w:r>
          </w:p>
        </w:tc>
        <w:tc>
          <w:tcPr>
            <w:tcW w:type="dxa" w:w="1728"/>
          </w:tcPr>
          <w:p>
            <w:pPr>
              <w:jc w:val="center"/>
            </w:pPr>
            <w:r>
              <w:t>Almond Oil, Beeswax</w:t>
            </w:r>
          </w:p>
        </w:tc>
        <w:tc>
          <w:tcPr>
            <w:tcW w:type="dxa" w:w="1728"/>
          </w:tcPr>
          <w:p>
            <w:pPr>
              <w:jc w:val="center"/>
            </w:pPr>
            <w:r>
              <w:t>nan</w:t>
            </w:r>
          </w:p>
        </w:tc>
        <w:tc>
          <w:tcPr>
            <w:tcW w:type="dxa" w:w="1728"/>
          </w:tcPr>
          <w:p>
            <w:pPr>
              <w:jc w:val="center"/>
            </w:pPr>
            <w:r>
              <w:t>42°C</w:t>
            </w:r>
          </w:p>
        </w:tc>
        <w:tc>
          <w:tcPr>
            <w:tcW w:type="dxa" w:w="1728"/>
          </w:tcPr>
          <w:p>
            <w:pPr>
              <w:jc w:val="center"/>
            </w:pPr>
            <w:r>
              <w:t>Initial melting stage detected.</w:t>
            </w:r>
          </w:p>
        </w:tc>
      </w:tr>
      <w:tr>
        <w:tc>
          <w:tcPr>
            <w:tcW w:type="dxa" w:w="1728"/>
          </w:tcPr>
          <w:p>
            <w:pPr>
              <w:jc w:val="center"/>
            </w:pPr>
            <w:r>
              <w:t>Titrator T-905</w:t>
            </w:r>
          </w:p>
        </w:tc>
        <w:tc>
          <w:tcPr>
            <w:tcW w:type="dxa" w:w="1728"/>
          </w:tcPr>
          <w:p>
            <w:pPr>
              <w:jc w:val="center"/>
            </w:pPr>
            <w:r>
              <w:t>Coconut Oil, Cetyl Alcohol</w:t>
            </w:r>
          </w:p>
        </w:tc>
        <w:tc>
          <w:tcPr>
            <w:tcW w:type="dxa" w:w="1728"/>
          </w:tcPr>
          <w:p>
            <w:pPr>
              <w:jc w:val="center"/>
            </w:pPr>
            <w:r>
              <w:t>Glycerin</w:t>
            </w:r>
          </w:p>
        </w:tc>
        <w:tc>
          <w:tcPr>
            <w:tcW w:type="dxa" w:w="1728"/>
          </w:tcPr>
          <w:p>
            <w:pPr>
              <w:jc w:val="center"/>
            </w:pPr>
            <w:r>
              <w:t>5.2 M</w:t>
            </w:r>
          </w:p>
        </w:tc>
        <w:tc>
          <w:tcPr>
            <w:tcW w:type="dxa" w:w="1728"/>
          </w:tcPr>
          <w:p>
            <w:pPr>
              <w:jc w:val="center"/>
            </w:pPr>
            <w:r>
              <w:t>Stable acid-base equilibrium achieved.</w:t>
            </w:r>
          </w:p>
        </w:tc>
      </w:tr>
      <w:tr>
        <w:tc>
          <w:tcPr>
            <w:tcW w:type="dxa" w:w="1728"/>
          </w:tcPr>
          <w:p>
            <w:pPr>
              <w:jc w:val="center"/>
            </w:pPr>
            <w:r>
              <w:t>Liquid Chromatograph LC-400</w:t>
            </w:r>
          </w:p>
        </w:tc>
        <w:tc>
          <w:tcPr>
            <w:tcW w:type="dxa" w:w="1728"/>
          </w:tcPr>
          <w:p>
            <w:pPr>
              <w:jc w:val="center"/>
            </w:pPr>
            <w:r>
              <w:t>Coconut Oil, Cetyl Alcohol</w:t>
            </w:r>
          </w:p>
        </w:tc>
        <w:tc>
          <w:tcPr>
            <w:tcW w:type="dxa" w:w="1728"/>
          </w:tcPr>
          <w:p>
            <w:pPr>
              <w:jc w:val="center"/>
            </w:pPr>
            <w:r>
              <w:t>Vitamin E</w:t>
            </w:r>
          </w:p>
        </w:tc>
        <w:tc>
          <w:tcPr>
            <w:tcW w:type="dxa" w:w="1728"/>
          </w:tcPr>
          <w:p>
            <w:pPr>
              <w:jc w:val="center"/>
            </w:pPr>
            <w:r>
              <w:t>250 µg/mL</w:t>
            </w:r>
          </w:p>
        </w:tc>
        <w:tc>
          <w:tcPr>
            <w:tcW w:type="dxa" w:w="1728"/>
          </w:tcPr>
          <w:p>
            <w:pPr>
              <w:jc w:val="center"/>
            </w:pPr>
            <w:r>
              <w:t>Uniform dispersal noted.</w:t>
            </w:r>
          </w:p>
        </w:tc>
      </w:tr>
      <w:tr>
        <w:tc>
          <w:tcPr>
            <w:tcW w:type="dxa" w:w="1728"/>
          </w:tcPr>
          <w:p>
            <w:pPr>
              <w:jc w:val="center"/>
            </w:pPr>
            <w:r>
              <w:t>Spectrometer Alpha-300</w:t>
            </w:r>
          </w:p>
        </w:tc>
        <w:tc>
          <w:tcPr>
            <w:tcW w:type="dxa" w:w="1728"/>
          </w:tcPr>
          <w:p>
            <w:pPr>
              <w:jc w:val="center"/>
            </w:pPr>
            <w:r>
              <w:t>Jojoba Oil, Beeswax</w:t>
            </w:r>
          </w:p>
        </w:tc>
        <w:tc>
          <w:tcPr>
            <w:tcW w:type="dxa" w:w="1728"/>
          </w:tcPr>
          <w:p>
            <w:pPr>
              <w:jc w:val="center"/>
            </w:pPr>
            <w:r>
              <w:t>Vitamin E</w:t>
            </w:r>
          </w:p>
        </w:tc>
        <w:tc>
          <w:tcPr>
            <w:tcW w:type="dxa" w:w="1728"/>
          </w:tcPr>
          <w:p>
            <w:pPr>
              <w:jc w:val="center"/>
            </w:pPr>
            <w:r>
              <w:t>350 nm</w:t>
            </w:r>
          </w:p>
        </w:tc>
        <w:tc>
          <w:tcPr>
            <w:tcW w:type="dxa" w:w="1728"/>
          </w:tcPr>
          <w:p>
            <w:pPr>
              <w:jc w:val="center"/>
            </w:pPr>
            <w:r>
              <w:t>UV absorption indicative of complex formation.</w:t>
            </w:r>
          </w:p>
        </w:tc>
      </w:tr>
    </w:tbl>
    <w:p>
      <w:r>
        <w:t>Viscometric Analysis:</w:t>
      </w:r>
    </w:p>
    <w:p>
      <w:r>
        <w:t>Sample A:Jojoba Oil &amp; Vitamin E</w:t>
      </w:r>
    </w:p>
    <w:p>
      <w:r>
        <w:t>Sample B:Almond Oil &amp; Gum</w:t>
      </w:r>
    </w:p>
    <w:p>
      <w:r>
        <w:t>Miscellaneous Data:</w:t>
      </w:r>
    </w:p>
    <w:p>
      <w:r>
        <w:t>Several unrelated observations were recorded, such as the surprising scent development in some samples and evaporative loss measured using auxiliary setups, making it challenging to ascertain the conditions contributing to these anomalies.</w:t>
      </w:r>
    </w:p>
    <w:p>
      <w:r>
        <w:t>Conclusions:</w:t>
      </w:r>
    </w:p>
    <w:p>
      <w:r>
        <w:t>The wide array of measurement results from this report underscores the intricate behavior of natural oil and additive combinations, heavily influenced by temperature, composition, and the measurement apparatus. Each mixture requires tailored processing conditions to achieve desired properties in practical applications like cosmetics and pharmaceuticals.</w:t>
      </w:r>
    </w:p>
    <w:p>
      <w:r>
        <w:t>This complex report enhances the understanding of such formulations, providing crucial insights while presenting interpretative challenges due to mixed data presentation. Future recommendations include replicative studies with controlled variables to refine the observed parameters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