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Laboratory Report 229</w:t>
      </w:r>
    </w:p>
    <w:p>
      <w:r>
        <w:t>Introduction</w:t>
      </w:r>
    </w:p>
    <w:p>
      <w:r>
        <w:t>Test Region ID: Report_229</w:t>
      </w:r>
    </w:p>
    <w:p>
      <w:r>
        <w:t>The primary objective was to evaluate various mixtures containing oils, waxes, and essential vitamins. Each combination was analyzed using different laboratory instruments to obtain comprehensive data on the chemical and physical properties of the mixtures.</w:t>
      </w:r>
    </w:p>
    <w:p>
      <w:r>
        <w:t>Experiment and Observations</w:t>
      </w:r>
    </w:p>
    <w:p>
      <w:r>
        <w:t>In our study, we assessed several permutations of ingredients using sophisticated instrumentation. Here, we delineate methods, metrics, and outcomes in detail.</w:t>
      </w:r>
    </w:p>
    <w:p>
      <w:r>
        <w:t>Equipment and Measurement Overview</w:t>
      </w:r>
    </w:p>
    <w:p>
      <w:r>
        <w:t>Observation: The mixture exhibited a well-defined chromatographic peak, indicative of a stable blend with minimal impurities.</w:t>
      </w:r>
    </w:p>
    <w:p>
      <w:r>
        <w:t>Conductivity Meter (CM-215)</w:t>
      </w:r>
    </w:p>
    <w:p>
      <w:r>
        <w:t>Analytical Results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Instrument</w:t>
            </w:r>
          </w:p>
        </w:tc>
        <w:tc>
          <w:tcPr>
            <w:tcW w:type="dxa" w:w="2160"/>
          </w:tcPr>
          <w:p>
            <w:pPr>
              <w:jc w:val="center"/>
            </w:pPr>
            <w:r>
              <w:rPr>
                <w:b/>
              </w:rPr>
              <w:t>Sample Components</w:t>
            </w:r>
          </w:p>
        </w:tc>
        <w:tc>
          <w:tcPr>
            <w:tcW w:type="dxa" w:w="2160"/>
          </w:tcPr>
          <w:p>
            <w:pPr>
              <w:jc w:val="center"/>
            </w:pPr>
            <w:r>
              <w:rPr>
                <w:b/>
              </w:rPr>
              <w:t>Measured Parameter</w:t>
            </w:r>
          </w:p>
        </w:tc>
        <w:tc>
          <w:tcPr>
            <w:tcW w:type="dxa" w:w="2160"/>
          </w:tcPr>
          <w:p>
            <w:pPr>
              <w:jc w:val="center"/>
            </w:pPr>
            <w:r>
              <w:rPr>
                <w:b/>
              </w:rPr>
              <w:t>Value</w:t>
            </w:r>
          </w:p>
        </w:tc>
      </w:tr>
      <w:tr>
        <w:tc>
          <w:tcPr>
            <w:tcW w:type="dxa" w:w="2160"/>
          </w:tcPr>
          <w:p>
            <w:pPr>
              <w:jc w:val="center"/>
            </w:pPr>
            <w:r>
              <w:t>HPLC-9000</w:t>
            </w:r>
          </w:p>
        </w:tc>
        <w:tc>
          <w:tcPr>
            <w:tcW w:type="dxa" w:w="2160"/>
          </w:tcPr>
          <w:p>
            <w:pPr>
              <w:jc w:val="center"/>
            </w:pPr>
            <w:r>
              <w:t>Jojoba Oil, Beeswax, Vitamin E</w:t>
            </w:r>
          </w:p>
        </w:tc>
        <w:tc>
          <w:tcPr>
            <w:tcW w:type="dxa" w:w="2160"/>
          </w:tcPr>
          <w:p>
            <w:pPr>
              <w:jc w:val="center"/>
            </w:pPr>
            <w:r>
              <w:t>Concentration (mg/L)</w:t>
            </w:r>
          </w:p>
        </w:tc>
        <w:tc>
          <w:tcPr>
            <w:tcW w:type="dxa" w:w="2160"/>
          </w:tcPr>
          <w:p>
            <w:pPr>
              <w:jc w:val="center"/>
            </w:pPr>
            <w:r>
              <w:t>123.45</w:t>
            </w:r>
          </w:p>
        </w:tc>
      </w:tr>
      <w:tr>
        <w:tc>
          <w:tcPr>
            <w:tcW w:type="dxa" w:w="2160"/>
          </w:tcPr>
          <w:p>
            <w:pPr>
              <w:jc w:val="center"/>
            </w:pPr>
            <w:r>
              <w:t>CM-215</w:t>
            </w:r>
          </w:p>
        </w:tc>
        <w:tc>
          <w:tcPr>
            <w:tcW w:type="dxa" w:w="2160"/>
          </w:tcPr>
          <w:p>
            <w:pPr>
              <w:jc w:val="center"/>
            </w:pPr>
            <w:r>
              <w:t>Coconut Oil, Cetyl Alcohol, Vitamin E</w:t>
            </w:r>
          </w:p>
        </w:tc>
        <w:tc>
          <w:tcPr>
            <w:tcW w:type="dxa" w:w="2160"/>
          </w:tcPr>
          <w:p>
            <w:pPr>
              <w:jc w:val="center"/>
            </w:pPr>
            <w:r>
              <w:t>Conductivity (uS/cm)</w:t>
            </w:r>
          </w:p>
        </w:tc>
        <w:tc>
          <w:tcPr>
            <w:tcW w:type="dxa" w:w="2160"/>
          </w:tcPr>
          <w:p>
            <w:pPr>
              <w:jc w:val="center"/>
            </w:pPr>
            <w:r>
              <w:t>789.32</w:t>
            </w:r>
          </w:p>
        </w:tc>
      </w:tr>
      <w:tr>
        <w:tc>
          <w:tcPr>
            <w:tcW w:type="dxa" w:w="2160"/>
          </w:tcPr>
          <w:p>
            <w:pPr>
              <w:jc w:val="center"/>
            </w:pPr>
            <w:r>
              <w:t>NMR-500</w:t>
            </w:r>
          </w:p>
        </w:tc>
        <w:tc>
          <w:tcPr>
            <w:tcW w:type="dxa" w:w="2160"/>
          </w:tcPr>
          <w:p>
            <w:pPr>
              <w:jc w:val="center"/>
            </w:pPr>
            <w:r>
              <w:t>Coconut Oil, Beeswax</w:t>
            </w:r>
          </w:p>
        </w:tc>
        <w:tc>
          <w:tcPr>
            <w:tcW w:type="dxa" w:w="2160"/>
          </w:tcPr>
          <w:p>
            <w:pPr>
              <w:jc w:val="center"/>
            </w:pPr>
            <w:r>
              <w:t>NMR Shift (ppm)</w:t>
            </w:r>
          </w:p>
        </w:tc>
        <w:tc>
          <w:tcPr>
            <w:tcW w:type="dxa" w:w="2160"/>
          </w:tcPr>
          <w:p>
            <w:pPr>
              <w:jc w:val="center"/>
            </w:pPr>
            <w:r>
              <w:t>4.56</w:t>
            </w:r>
          </w:p>
        </w:tc>
      </w:tr>
      <w:tr>
        <w:tc>
          <w:tcPr>
            <w:tcW w:type="dxa" w:w="2160"/>
          </w:tcPr>
          <w:p>
            <w:pPr>
              <w:jc w:val="center"/>
            </w:pPr>
            <w:r>
              <w:t>XRD-6000</w:t>
            </w:r>
          </w:p>
        </w:tc>
        <w:tc>
          <w:tcPr>
            <w:tcW w:type="dxa" w:w="2160"/>
          </w:tcPr>
          <w:p>
            <w:pPr>
              <w:jc w:val="center"/>
            </w:pPr>
            <w:r>
              <w:t>Jojoba Oil, Gum, Glycerin</w:t>
            </w:r>
          </w:p>
        </w:tc>
        <w:tc>
          <w:tcPr>
            <w:tcW w:type="dxa" w:w="2160"/>
          </w:tcPr>
          <w:p>
            <w:pPr>
              <w:jc w:val="center"/>
            </w:pPr>
            <w:r>
              <w:t>Crystal Size (C)</w:t>
            </w:r>
          </w:p>
        </w:tc>
        <w:tc>
          <w:tcPr>
            <w:tcW w:type="dxa" w:w="2160"/>
          </w:tcPr>
          <w:p>
            <w:pPr>
              <w:jc w:val="center"/>
            </w:pPr>
            <w:r>
              <w:t>150.2</w:t>
            </w:r>
          </w:p>
        </w:tc>
      </w:tr>
      <w:tr>
        <w:tc>
          <w:tcPr>
            <w:tcW w:type="dxa" w:w="2160"/>
          </w:tcPr>
          <w:p>
            <w:pPr>
              <w:jc w:val="center"/>
            </w:pPr>
            <w:r>
              <w:t>PCR-96</w:t>
            </w:r>
          </w:p>
        </w:tc>
        <w:tc>
          <w:tcPr>
            <w:tcW w:type="dxa" w:w="2160"/>
          </w:tcPr>
          <w:p>
            <w:pPr>
              <w:jc w:val="center"/>
            </w:pPr>
            <w:r>
              <w:t>Almond Oil, Gum</w:t>
            </w:r>
          </w:p>
        </w:tc>
        <w:tc>
          <w:tcPr>
            <w:tcW w:type="dxa" w:w="2160"/>
          </w:tcPr>
          <w:p>
            <w:pPr>
              <w:jc w:val="center"/>
            </w:pPr>
            <w:r>
              <w:t>Ct Value</w:t>
            </w:r>
          </w:p>
        </w:tc>
        <w:tc>
          <w:tcPr>
            <w:tcW w:type="dxa" w:w="2160"/>
          </w:tcPr>
          <w:p>
            <w:pPr>
              <w:jc w:val="center"/>
            </w:pPr>
            <w:r>
              <w:t>34.8</w:t>
            </w:r>
          </w:p>
        </w:tc>
      </w:tr>
      <w:tr>
        <w:tc>
          <w:tcPr>
            <w:tcW w:type="dxa" w:w="2160"/>
          </w:tcPr>
          <w:p>
            <w:pPr>
              <w:jc w:val="center"/>
            </w:pPr>
            <w:r>
              <w:t>TC-5000</w:t>
            </w:r>
          </w:p>
        </w:tc>
        <w:tc>
          <w:tcPr>
            <w:tcW w:type="dxa" w:w="2160"/>
          </w:tcPr>
          <w:p>
            <w:pPr>
              <w:jc w:val="center"/>
            </w:pPr>
            <w:r>
              <w:t>Coconut Oil, Cetyl Alcohol, Glycerin</w:t>
            </w:r>
          </w:p>
        </w:tc>
        <w:tc>
          <w:tcPr>
            <w:tcW w:type="dxa" w:w="2160"/>
          </w:tcPr>
          <w:p>
            <w:pPr>
              <w:jc w:val="center"/>
            </w:pPr>
            <w:r>
              <w:t>Temperature (C)</w:t>
            </w:r>
          </w:p>
        </w:tc>
        <w:tc>
          <w:tcPr>
            <w:tcW w:type="dxa" w:w="2160"/>
          </w:tcPr>
          <w:p>
            <w:pPr>
              <w:jc w:val="center"/>
            </w:pPr>
            <w:r>
              <w:t>72.0</w:t>
            </w:r>
          </w:p>
        </w:tc>
      </w:tr>
      <w:tr>
        <w:tc>
          <w:tcPr>
            <w:tcW w:type="dxa" w:w="2160"/>
          </w:tcPr>
          <w:p>
            <w:pPr>
              <w:jc w:val="center"/>
            </w:pPr>
            <w:r>
              <w:t>PH-700</w:t>
            </w:r>
          </w:p>
        </w:tc>
        <w:tc>
          <w:tcPr>
            <w:tcW w:type="dxa" w:w="2160"/>
          </w:tcPr>
          <w:p>
            <w:pPr>
              <w:jc w:val="center"/>
            </w:pPr>
            <w:r>
              <w:t>Jojoba Oil, Gum</w:t>
            </w:r>
          </w:p>
        </w:tc>
        <w:tc>
          <w:tcPr>
            <w:tcW w:type="dxa" w:w="2160"/>
          </w:tcPr>
          <w:p>
            <w:pPr>
              <w:jc w:val="center"/>
            </w:pPr>
            <w:r>
              <w:t>pH Level</w:t>
            </w:r>
          </w:p>
        </w:tc>
        <w:tc>
          <w:tcPr>
            <w:tcW w:type="dxa" w:w="2160"/>
          </w:tcPr>
          <w:p>
            <w:pPr>
              <w:jc w:val="center"/>
            </w:pPr>
            <w:r>
              <w:t>5.8</w:t>
            </w:r>
          </w:p>
        </w:tc>
      </w:tr>
      <w:tr>
        <w:tc>
          <w:tcPr>
            <w:tcW w:type="dxa" w:w="2160"/>
          </w:tcPr>
          <w:p>
            <w:pPr>
              <w:jc w:val="center"/>
            </w:pPr>
            <w:r>
              <w:t>FTIR-8400</w:t>
            </w:r>
          </w:p>
        </w:tc>
        <w:tc>
          <w:tcPr>
            <w:tcW w:type="dxa" w:w="2160"/>
          </w:tcPr>
          <w:p>
            <w:pPr>
              <w:jc w:val="center"/>
            </w:pPr>
            <w:r>
              <w:t>Jojoba Oil, Beeswax, Vitamin E</w:t>
            </w:r>
          </w:p>
        </w:tc>
        <w:tc>
          <w:tcPr>
            <w:tcW w:type="dxa" w:w="2160"/>
          </w:tcPr>
          <w:p>
            <w:pPr>
              <w:jc w:val="center"/>
            </w:pPr>
            <w:r>
              <w:t>Wavenumber (1/cm)</w:t>
            </w:r>
          </w:p>
        </w:tc>
        <w:tc>
          <w:tcPr>
            <w:tcW w:type="dxa" w:w="2160"/>
          </w:tcPr>
          <w:p>
            <w:pPr>
              <w:jc w:val="center"/>
            </w:pPr>
            <w:r>
              <w:t>945.0</w:t>
            </w:r>
          </w:p>
        </w:tc>
      </w:tr>
      <w:tr>
        <w:tc>
          <w:tcPr>
            <w:tcW w:type="dxa" w:w="2160"/>
          </w:tcPr>
          <w:p>
            <w:pPr>
              <w:jc w:val="center"/>
            </w:pPr>
            <w:r>
              <w:t>MS-20</w:t>
            </w:r>
          </w:p>
        </w:tc>
        <w:tc>
          <w:tcPr>
            <w:tcW w:type="dxa" w:w="2160"/>
          </w:tcPr>
          <w:p>
            <w:pPr>
              <w:jc w:val="center"/>
            </w:pPr>
            <w:r>
              <w:t>Coconut Oil</w:t>
            </w:r>
          </w:p>
        </w:tc>
        <w:tc>
          <w:tcPr>
            <w:tcW w:type="dxa" w:w="2160"/>
          </w:tcPr>
          <w:p>
            <w:pPr>
              <w:jc w:val="center"/>
            </w:pPr>
            <w:r>
              <w:t>Mass/Charge (m/z)</w:t>
            </w:r>
          </w:p>
        </w:tc>
        <w:tc>
          <w:tcPr>
            <w:tcW w:type="dxa" w:w="2160"/>
          </w:tcPr>
          <w:p>
            <w:pPr>
              <w:jc w:val="center"/>
            </w:pPr>
            <w:r>
              <w:t>1750.0</w:t>
            </w:r>
          </w:p>
        </w:tc>
      </w:tr>
      <w:tr>
        <w:tc>
          <w:tcPr>
            <w:tcW w:type="dxa" w:w="2160"/>
          </w:tcPr>
          <w:p>
            <w:pPr>
              <w:jc w:val="center"/>
            </w:pPr>
            <w:r>
              <w:t>MRX</w:t>
            </w:r>
          </w:p>
        </w:tc>
        <w:tc>
          <w:tcPr>
            <w:tcW w:type="dxa" w:w="2160"/>
          </w:tcPr>
          <w:p>
            <w:pPr>
              <w:jc w:val="center"/>
            </w:pPr>
            <w:r>
              <w:t>Almond Oil, Gum</w:t>
            </w:r>
          </w:p>
        </w:tc>
        <w:tc>
          <w:tcPr>
            <w:tcW w:type="dxa" w:w="2160"/>
          </w:tcPr>
          <w:p>
            <w:pPr>
              <w:jc w:val="center"/>
            </w:pPr>
            <w:r>
              <w:t>Optical Density (OD)</w:t>
            </w:r>
          </w:p>
        </w:tc>
        <w:tc>
          <w:tcPr>
            <w:tcW w:type="dxa" w:w="2160"/>
          </w:tcPr>
          <w:p>
            <w:pPr>
              <w:jc w:val="center"/>
            </w:pPr>
            <w:r>
              <w:t>1.2</w:t>
            </w:r>
          </w:p>
        </w:tc>
      </w:tr>
      <w:tr>
        <w:tc>
          <w:tcPr>
            <w:tcW w:type="dxa" w:w="2160"/>
          </w:tcPr>
          <w:p>
            <w:pPr>
              <w:jc w:val="center"/>
            </w:pPr>
            <w:r>
              <w:t>VS-300</w:t>
            </w:r>
          </w:p>
        </w:tc>
        <w:tc>
          <w:tcPr>
            <w:tcW w:type="dxa" w:w="2160"/>
          </w:tcPr>
          <w:p>
            <w:pPr>
              <w:jc w:val="center"/>
            </w:pPr>
            <w:r>
              <w:t>Jojoba Oil, Gum, Glycerin</w:t>
            </w:r>
          </w:p>
        </w:tc>
        <w:tc>
          <w:tcPr>
            <w:tcW w:type="dxa" w:w="2160"/>
          </w:tcPr>
          <w:p>
            <w:pPr>
              <w:jc w:val="center"/>
            </w:pPr>
            <w:r>
              <w:t>Viscosity (cP)</w:t>
            </w:r>
          </w:p>
        </w:tc>
        <w:tc>
          <w:tcPr>
            <w:tcW w:type="dxa" w:w="2160"/>
          </w:tcPr>
          <w:p>
            <w:pPr>
              <w:jc w:val="center"/>
            </w:pPr>
            <w:r>
              <w:t>2035.84</w:t>
            </w:r>
          </w:p>
        </w:tc>
      </w:tr>
    </w:tbl>
    <w:p>
      <w:r>
        <w:t>Detailed Descriptions with Interdisciplinary Insights</w:t>
      </w:r>
    </w:p>
    <w:p>
      <w:r>
        <w:t>TheNMR Spectrometer NMR-500revealed that the coconut oil and beeswax mixture exhibited a chemical shift at 4.56 ppm. This possibly indicates a moderate alteration in the electronic environment of the hydrogen nuclei upon mixing, often a sign of weak intermolecular interactions.</w:t>
      </w:r>
    </w:p>
    <w:p>
      <w:r>
        <w:t>TheX-Ray Diffractometer XRD-6000analysis identified dominant crystalline phases in the sample containing jojoba oil, gum, and glycerin, with a measurable crystal size of 150.2 C. This suggests a highly ordered arrangement within the mixture.</w:t>
      </w:r>
    </w:p>
    <w:p>
      <w:r>
        <w:t>Similarly, theViscometer VS-300demonstrated notable results. The high viscosity (2035.84 cP) indicates a strong intermolecular cohesion within the jojoba oil, gum, and glycerin mixture, which can be attributed to extensive hydrogen bonding or van der Waals forces.</w:t>
      </w:r>
    </w:p>
    <w:p>
      <w:r>
        <w:t>ThepH Meter PH-700reading of 5.8 implies a relatively neutral behavior of the jojoba oil and gum mixture, which supports its potential use in formulation chemistry where mild conditions are favorable.</w:t>
      </w:r>
    </w:p>
    <w:p>
      <w:r>
        <w:t>In brief, each method provides unique insights into the characteristics and behavior of distinctive substance combinations. Random irrelevant information about unrelated topics should have minimal inclusion in formal lab reports, but it was empirically observed that laboratory mice react differently to these mixtures, a finding worth exploring separately.</w:t>
      </w:r>
    </w:p>
    <w:p>
      <w:r>
        <w:t>Conclusions and Anomalies</w:t>
      </w:r>
    </w:p>
    <w:p>
      <w:r>
        <w:t>Each technique outlined above presents distinctive advantages in deciphering the subtleties of the mixture. Notably, the physiological implications seen with vitamin-enhanced blends might suggest applications in pharmaceuticals. However, erratic readings from the Conductivity Meter CM-215 warrant further investigation, potentially necessitating recalibration or alteration of measurement conditions. Further studies should focus on biocompatibility assessments.</w:t>
      </w:r>
    </w:p>
    <w:p>
      <w:r>
        <w:t>This experiment establishes foundational knowledge for future biotechnology exploration, emphasizing the need to decode the intrinsic potentials of natural blends. We recommend cross-disciplines implementing these findings in various practical scenarios.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