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ID:Report_2314Date:[Insert Date]Laboratory:Advanced Chromatography and Spectroscopy LaboratoryOperator:[Insert Name]</w:t>
      </w:r>
    </w:p>
    <w:p>
      <w:r>
        <w:t>Introduction</w:t>
      </w:r>
    </w:p>
    <w:p>
      <w:r>
        <w:t>The purpose of this study is to analyze the composition and properties of various oil-based mixtures using a suite of advanced chromatographic, spectroscopic, and rheological techniques. The mixtures tested were composed of different combinations of almond oil, coconut oil, jojoba oil, and associated compounds like beeswax, glycerin, vitamin E, gum, and cetyl alcohol. This comprehensive analysis aims to elucidate the chemical composition and physical properties of these blends.</w:t>
      </w:r>
    </w:p>
    <w:p>
      <w:r>
        <w:t>Equipment and Methodology</w:t>
      </w:r>
    </w:p>
    <w:p>
      <w:r>
        <w:t>Samples Analyzed</w:t>
      </w:r>
    </w:p>
    <w:p>
      <w:r>
        <w:t>Results and Analysis</w:t>
      </w:r>
    </w:p>
    <w:p>
      <w:r>
        <w:t>Observations and Initial Inspection</w:t>
      </w:r>
    </w:p>
    <w:p>
      <w:r>
        <w:t>Upon preparation, each sample displayed distinct viscosities and visual appearances. The almond-oil-based samples were clear and smooth, whereas the coconut oil mixtures had cloudy to opaque consistencies.</w:t>
      </w:r>
    </w:p>
    <w:p>
      <w:r>
        <w:t>Table 1: Preliminary Observations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Sample</w:t>
            </w:r>
          </w:p>
        </w:tc>
        <w:tc>
          <w:tcPr>
            <w:tcW w:type="dxa" w:w="2160"/>
          </w:tcPr>
          <w:p>
            <w:pPr>
              <w:jc w:val="center"/>
            </w:pPr>
            <w:r>
              <w:rPr>
                <w:b/>
              </w:rPr>
              <w:t>Appearance</w:t>
            </w:r>
          </w:p>
        </w:tc>
        <w:tc>
          <w:tcPr>
            <w:tcW w:type="dxa" w:w="2160"/>
          </w:tcPr>
          <w:p>
            <w:pPr>
              <w:jc w:val="center"/>
            </w:pPr>
            <w:r>
              <w:rPr>
                <w:b/>
              </w:rPr>
              <w:t>Viscosity (cP)</w:t>
            </w:r>
          </w:p>
        </w:tc>
        <w:tc>
          <w:tcPr>
            <w:tcW w:type="dxa" w:w="2160"/>
          </w:tcPr>
          <w:p>
            <w:pPr>
              <w:jc w:val="center"/>
            </w:pPr>
            <w:r>
              <w:rPr>
                <w:b/>
              </w:rPr>
              <w:t>Observed Color</w:t>
            </w:r>
          </w:p>
        </w:tc>
      </w:tr>
      <w:tr>
        <w:tc>
          <w:tcPr>
            <w:tcW w:type="dxa" w:w="2160"/>
          </w:tcPr>
          <w:p>
            <w:pPr>
              <w:jc w:val="center"/>
            </w:pPr>
            <w:r>
              <w:t>Sample A</w:t>
            </w:r>
          </w:p>
        </w:tc>
        <w:tc>
          <w:tcPr>
            <w:tcW w:type="dxa" w:w="2160"/>
          </w:tcPr>
          <w:p>
            <w:pPr>
              <w:jc w:val="center"/>
            </w:pPr>
            <w:r>
              <w:t>Clear, smooth</w:t>
            </w:r>
          </w:p>
        </w:tc>
        <w:tc>
          <w:tcPr>
            <w:tcW w:type="dxa" w:w="2160"/>
          </w:tcPr>
          <w:p>
            <w:pPr>
              <w:jc w:val="center"/>
            </w:pPr>
            <w:r>
              <w:t>nan</w:t>
            </w:r>
          </w:p>
        </w:tc>
        <w:tc>
          <w:tcPr>
            <w:tcW w:type="dxa" w:w="2160"/>
          </w:tcPr>
          <w:p>
            <w:pPr>
              <w:jc w:val="center"/>
            </w:pPr>
            <w:r>
              <w:t>Pale Yellow</w:t>
            </w:r>
          </w:p>
        </w:tc>
      </w:tr>
      <w:tr>
        <w:tc>
          <w:tcPr>
            <w:tcW w:type="dxa" w:w="2160"/>
          </w:tcPr>
          <w:p>
            <w:pPr>
              <w:jc w:val="center"/>
            </w:pPr>
            <w:r>
              <w:t>Sample B</w:t>
            </w:r>
          </w:p>
        </w:tc>
        <w:tc>
          <w:tcPr>
            <w:tcW w:type="dxa" w:w="2160"/>
          </w:tcPr>
          <w:p>
            <w:pPr>
              <w:jc w:val="center"/>
            </w:pPr>
            <w:r>
              <w:t>Cloudy, thick</w:t>
            </w:r>
          </w:p>
        </w:tc>
        <w:tc>
          <w:tcPr>
            <w:tcW w:type="dxa" w:w="2160"/>
          </w:tcPr>
          <w:p>
            <w:pPr>
              <w:jc w:val="center"/>
            </w:pPr>
            <w:r>
              <w:t>4805.48</w:t>
            </w:r>
          </w:p>
        </w:tc>
        <w:tc>
          <w:tcPr>
            <w:tcW w:type="dxa" w:w="2160"/>
          </w:tcPr>
          <w:p>
            <w:pPr>
              <w:jc w:val="center"/>
            </w:pPr>
            <w:r>
              <w:t>Beige</w:t>
            </w:r>
          </w:p>
        </w:tc>
      </w:tr>
      <w:tr>
        <w:tc>
          <w:tcPr>
            <w:tcW w:type="dxa" w:w="2160"/>
          </w:tcPr>
          <w:p>
            <w:pPr>
              <w:jc w:val="center"/>
            </w:pPr>
            <w:r>
              <w:t>Sample C</w:t>
            </w:r>
          </w:p>
        </w:tc>
        <w:tc>
          <w:tcPr>
            <w:tcW w:type="dxa" w:w="2160"/>
          </w:tcPr>
          <w:p>
            <w:pPr>
              <w:jc w:val="center"/>
            </w:pPr>
            <w:r>
              <w:t>Opaque, gel-like</w:t>
            </w:r>
          </w:p>
        </w:tc>
        <w:tc>
          <w:tcPr>
            <w:tcW w:type="dxa" w:w="2160"/>
          </w:tcPr>
          <w:p>
            <w:pPr>
              <w:jc w:val="center"/>
            </w:pPr>
            <w:r>
              <w:t>Not recorded</w:t>
            </w:r>
          </w:p>
        </w:tc>
        <w:tc>
          <w:tcPr>
            <w:tcW w:type="dxa" w:w="2160"/>
          </w:tcPr>
          <w:p>
            <w:pPr>
              <w:jc w:val="center"/>
            </w:pPr>
            <w:r>
              <w:t>Whitish</w:t>
            </w:r>
          </w:p>
        </w:tc>
      </w:tr>
      <w:tr>
        <w:tc>
          <w:tcPr>
            <w:tcW w:type="dxa" w:w="2160"/>
          </w:tcPr>
          <w:p>
            <w:pPr>
              <w:jc w:val="center"/>
            </w:pPr>
            <w:r>
              <w:t>Sample D</w:t>
            </w:r>
          </w:p>
        </w:tc>
        <w:tc>
          <w:tcPr>
            <w:tcW w:type="dxa" w:w="2160"/>
          </w:tcPr>
          <w:p>
            <w:pPr>
              <w:jc w:val="center"/>
            </w:pPr>
            <w:r>
              <w:t>Transparent, thick</w:t>
            </w:r>
          </w:p>
        </w:tc>
        <w:tc>
          <w:tcPr>
            <w:tcW w:type="dxa" w:w="2160"/>
          </w:tcPr>
          <w:p>
            <w:pPr>
              <w:jc w:val="center"/>
            </w:pPr>
            <w:r>
              <w:t>nan</w:t>
            </w:r>
          </w:p>
        </w:tc>
        <w:tc>
          <w:tcPr>
            <w:tcW w:type="dxa" w:w="2160"/>
          </w:tcPr>
          <w:p>
            <w:pPr>
              <w:jc w:val="center"/>
            </w:pPr>
            <w:r>
              <w:t>Golden</w:t>
            </w:r>
          </w:p>
        </w:tc>
      </w:tr>
      <w:tr>
        <w:tc>
          <w:tcPr>
            <w:tcW w:type="dxa" w:w="2160"/>
          </w:tcPr>
          <w:p>
            <w:pPr>
              <w:jc w:val="center"/>
            </w:pPr>
            <w:r>
              <w:t>Sample E</w:t>
            </w:r>
          </w:p>
        </w:tc>
        <w:tc>
          <w:tcPr>
            <w:tcW w:type="dxa" w:w="2160"/>
          </w:tcPr>
          <w:p>
            <w:pPr>
              <w:jc w:val="center"/>
            </w:pPr>
            <w:r>
              <w:t>Transparent, syrup</w:t>
            </w:r>
          </w:p>
        </w:tc>
        <w:tc>
          <w:tcPr>
            <w:tcW w:type="dxa" w:w="2160"/>
          </w:tcPr>
          <w:p>
            <w:pPr>
              <w:jc w:val="center"/>
            </w:pPr>
            <w:r>
              <w:t>3018.39</w:t>
            </w:r>
          </w:p>
        </w:tc>
        <w:tc>
          <w:tcPr>
            <w:tcW w:type="dxa" w:w="2160"/>
          </w:tcPr>
          <w:p>
            <w:pPr>
              <w:jc w:val="center"/>
            </w:pPr>
            <w:r>
              <w:t>Amber</w:t>
            </w:r>
          </w:p>
        </w:tc>
      </w:tr>
      <w:tr>
        <w:tc>
          <w:tcPr>
            <w:tcW w:type="dxa" w:w="2160"/>
          </w:tcPr>
          <w:p>
            <w:pPr>
              <w:jc w:val="center"/>
            </w:pPr>
            <w:r>
              <w:t>Sample F</w:t>
            </w:r>
          </w:p>
        </w:tc>
        <w:tc>
          <w:tcPr>
            <w:tcW w:type="dxa" w:w="2160"/>
          </w:tcPr>
          <w:p>
            <w:pPr>
              <w:jc w:val="center"/>
            </w:pPr>
            <w:r>
              <w:t>Opaque, lumpy</w:t>
            </w:r>
          </w:p>
        </w:tc>
        <w:tc>
          <w:tcPr>
            <w:tcW w:type="dxa" w:w="2160"/>
          </w:tcPr>
          <w:p>
            <w:pPr>
              <w:jc w:val="center"/>
            </w:pPr>
            <w:r>
              <w:t>Not recorded</w:t>
            </w:r>
          </w:p>
        </w:tc>
        <w:tc>
          <w:tcPr>
            <w:tcW w:type="dxa" w:w="2160"/>
          </w:tcPr>
          <w:p>
            <w:pPr>
              <w:jc w:val="center"/>
            </w:pPr>
            <w:r>
              <w:t>White</w:t>
            </w:r>
          </w:p>
        </w:tc>
      </w:tr>
      <w:tr>
        <w:tc>
          <w:tcPr>
            <w:tcW w:type="dxa" w:w="2160"/>
          </w:tcPr>
          <w:p>
            <w:pPr>
              <w:jc w:val="center"/>
            </w:pPr>
            <w:r>
              <w:t>Sample G</w:t>
            </w:r>
          </w:p>
        </w:tc>
        <w:tc>
          <w:tcPr>
            <w:tcW w:type="dxa" w:w="2160"/>
          </w:tcPr>
          <w:p>
            <w:pPr>
              <w:jc w:val="center"/>
            </w:pPr>
            <w:r>
              <w:t>Slightly opaque</w:t>
            </w:r>
          </w:p>
        </w:tc>
        <w:tc>
          <w:tcPr>
            <w:tcW w:type="dxa" w:w="2160"/>
          </w:tcPr>
          <w:p>
            <w:pPr>
              <w:jc w:val="center"/>
            </w:pPr>
            <w:r>
              <w:t>3018.39</w:t>
            </w:r>
          </w:p>
        </w:tc>
        <w:tc>
          <w:tcPr>
            <w:tcW w:type="dxa" w:w="2160"/>
          </w:tcPr>
          <w:p>
            <w:pPr>
              <w:jc w:val="center"/>
            </w:pPr>
            <w:r>
              <w:t>Light Yellow</w:t>
            </w:r>
          </w:p>
        </w:tc>
      </w:tr>
      <w:tr>
        <w:tc>
          <w:tcPr>
            <w:tcW w:type="dxa" w:w="2160"/>
          </w:tcPr>
          <w:p>
            <w:pPr>
              <w:jc w:val="center"/>
            </w:pPr>
            <w:r>
              <w:t>Sample H</w:t>
            </w:r>
          </w:p>
        </w:tc>
        <w:tc>
          <w:tcPr>
            <w:tcW w:type="dxa" w:w="2160"/>
          </w:tcPr>
          <w:p>
            <w:pPr>
              <w:jc w:val="center"/>
            </w:pPr>
            <w:r>
              <w:t>Opaque, viscous</w:t>
            </w:r>
          </w:p>
        </w:tc>
        <w:tc>
          <w:tcPr>
            <w:tcW w:type="dxa" w:w="2160"/>
          </w:tcPr>
          <w:p>
            <w:pPr>
              <w:jc w:val="center"/>
            </w:pPr>
            <w:r>
              <w:t>4805.48</w:t>
            </w:r>
          </w:p>
        </w:tc>
        <w:tc>
          <w:tcPr>
            <w:tcW w:type="dxa" w:w="2160"/>
          </w:tcPr>
          <w:p>
            <w:pPr>
              <w:jc w:val="center"/>
            </w:pPr>
            <w:r>
              <w:t>Pale Brown</w:t>
            </w:r>
          </w:p>
        </w:tc>
      </w:tr>
    </w:tbl>
    <w:p>
      <w:r>
        <w:t>Analytical Data</w:t>
      </w:r>
    </w:p>
    <w:p>
      <w:r>
        <w:t>Table 2: Chromatographic and Spectroscopic Measurements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Sample Code</w:t>
            </w:r>
          </w:p>
        </w:tc>
        <w:tc>
          <w:tcPr>
            <w:tcW w:type="dxa" w:w="1728"/>
          </w:tcPr>
          <w:p>
            <w:pPr>
              <w:jc w:val="center"/>
            </w:pPr>
            <w:r>
              <w:rPr>
                <w:b/>
              </w:rPr>
              <w:t>Instrument</w:t>
            </w:r>
          </w:p>
        </w:tc>
        <w:tc>
          <w:tcPr>
            <w:tcW w:type="dxa" w:w="1728"/>
          </w:tcPr>
          <w:p>
            <w:pPr>
              <w:jc w:val="center"/>
            </w:pPr>
            <w:r>
              <w:rPr>
                <w:b/>
              </w:rPr>
              <w:t>Key Ingredient</w:t>
            </w:r>
          </w:p>
        </w:tc>
        <w:tc>
          <w:tcPr>
            <w:tcW w:type="dxa" w:w="1728"/>
          </w:tcPr>
          <w:p>
            <w:pPr>
              <w:jc w:val="center"/>
            </w:pPr>
            <w:r>
              <w:rPr>
                <w:b/>
              </w:rPr>
              <w:t>Measurement</w:t>
            </w:r>
          </w:p>
        </w:tc>
        <w:tc>
          <w:tcPr>
            <w:tcW w:type="dxa" w:w="1728"/>
          </w:tcPr>
          <w:p>
            <w:pPr>
              <w:jc w:val="center"/>
            </w:pPr>
            <w:r>
              <w:rPr>
                <w:b/>
              </w:rPr>
              <w:t>Unit</w:t>
            </w:r>
          </w:p>
        </w:tc>
      </w:tr>
      <w:tr>
        <w:tc>
          <w:tcPr>
            <w:tcW w:type="dxa" w:w="1728"/>
          </w:tcPr>
          <w:p>
            <w:pPr>
              <w:jc w:val="center"/>
            </w:pPr>
            <w:r>
              <w:t>A</w:t>
            </w:r>
          </w:p>
        </w:tc>
        <w:tc>
          <w:tcPr>
            <w:tcW w:type="dxa" w:w="1728"/>
          </w:tcPr>
          <w:p>
            <w:pPr>
              <w:jc w:val="center"/>
            </w:pPr>
            <w:r>
              <w:t>LC-400</w:t>
            </w:r>
          </w:p>
        </w:tc>
        <w:tc>
          <w:tcPr>
            <w:tcW w:type="dxa" w:w="1728"/>
          </w:tcPr>
          <w:p>
            <w:pPr>
              <w:jc w:val="center"/>
            </w:pPr>
            <w:r>
              <w:t>Vitamin E</w:t>
            </w:r>
          </w:p>
        </w:tc>
        <w:tc>
          <w:tcPr>
            <w:tcW w:type="dxa" w:w="1728"/>
          </w:tcPr>
          <w:p>
            <w:pPr>
              <w:jc w:val="center"/>
            </w:pPr>
            <w:r>
              <w:t>350.0</w:t>
            </w:r>
          </w:p>
        </w:tc>
        <w:tc>
          <w:tcPr>
            <w:tcW w:type="dxa" w:w="1728"/>
          </w:tcPr>
          <w:p>
            <w:pPr>
              <w:jc w:val="center"/>
            </w:pPr>
            <w:r>
              <w:t>ug/mL</w:t>
            </w:r>
          </w:p>
        </w:tc>
      </w:tr>
      <w:tr>
        <w:tc>
          <w:tcPr>
            <w:tcW w:type="dxa" w:w="1728"/>
          </w:tcPr>
          <w:p>
            <w:pPr>
              <w:jc w:val="center"/>
            </w:pPr>
            <w:r>
              <w:t>B</w:t>
            </w:r>
          </w:p>
        </w:tc>
        <w:tc>
          <w:tcPr>
            <w:tcW w:type="dxa" w:w="1728"/>
          </w:tcPr>
          <w:p>
            <w:pPr>
              <w:jc w:val="center"/>
            </w:pPr>
            <w:r>
              <w:t>GC-2010</w:t>
            </w:r>
          </w:p>
        </w:tc>
        <w:tc>
          <w:tcPr>
            <w:tcW w:type="dxa" w:w="1728"/>
          </w:tcPr>
          <w:p>
            <w:pPr>
              <w:jc w:val="center"/>
            </w:pPr>
            <w:r>
              <w:t>Glycerin</w:t>
            </w:r>
          </w:p>
        </w:tc>
        <w:tc>
          <w:tcPr>
            <w:tcW w:type="dxa" w:w="1728"/>
          </w:tcPr>
          <w:p>
            <w:pPr>
              <w:jc w:val="center"/>
            </w:pPr>
            <w:r>
              <w:t>750.0</w:t>
            </w:r>
          </w:p>
        </w:tc>
        <w:tc>
          <w:tcPr>
            <w:tcW w:type="dxa" w:w="1728"/>
          </w:tcPr>
          <w:p>
            <w:pPr>
              <w:jc w:val="center"/>
            </w:pPr>
            <w:r>
              <w:t>ppm</w:t>
            </w:r>
          </w:p>
        </w:tc>
      </w:tr>
      <w:tr>
        <w:tc>
          <w:tcPr>
            <w:tcW w:type="dxa" w:w="1728"/>
          </w:tcPr>
          <w:p>
            <w:pPr>
              <w:jc w:val="center"/>
            </w:pPr>
            <w:r>
              <w:t>C</w:t>
            </w:r>
          </w:p>
        </w:tc>
        <w:tc>
          <w:tcPr>
            <w:tcW w:type="dxa" w:w="1728"/>
          </w:tcPr>
          <w:p>
            <w:pPr>
              <w:jc w:val="center"/>
            </w:pPr>
            <w:r>
              <w:t>IC-2100</w:t>
            </w:r>
          </w:p>
        </w:tc>
        <w:tc>
          <w:tcPr>
            <w:tcW w:type="dxa" w:w="1728"/>
          </w:tcPr>
          <w:p>
            <w:pPr>
              <w:jc w:val="center"/>
            </w:pPr>
            <w:r>
              <w:t>Glycerin</w:t>
            </w:r>
          </w:p>
        </w:tc>
        <w:tc>
          <w:tcPr>
            <w:tcW w:type="dxa" w:w="1728"/>
          </w:tcPr>
          <w:p>
            <w:pPr>
              <w:jc w:val="center"/>
            </w:pPr>
            <w:r>
              <w:t>7.5</w:t>
            </w:r>
          </w:p>
        </w:tc>
        <w:tc>
          <w:tcPr>
            <w:tcW w:type="dxa" w:w="1728"/>
          </w:tcPr>
          <w:p>
            <w:pPr>
              <w:jc w:val="center"/>
            </w:pPr>
            <w:r>
              <w:t>mM</w:t>
            </w:r>
          </w:p>
        </w:tc>
      </w:tr>
      <w:tr>
        <w:tc>
          <w:tcPr>
            <w:tcW w:type="dxa" w:w="1728"/>
          </w:tcPr>
          <w:p>
            <w:pPr>
              <w:jc w:val="center"/>
            </w:pPr>
            <w:r>
              <w:t>D</w:t>
            </w:r>
          </w:p>
        </w:tc>
        <w:tc>
          <w:tcPr>
            <w:tcW w:type="dxa" w:w="1728"/>
          </w:tcPr>
          <w:p>
            <w:pPr>
              <w:jc w:val="center"/>
            </w:pPr>
            <w:r>
              <w:t>CM-215</w:t>
            </w:r>
          </w:p>
        </w:tc>
        <w:tc>
          <w:tcPr>
            <w:tcW w:type="dxa" w:w="1728"/>
          </w:tcPr>
          <w:p>
            <w:pPr>
              <w:jc w:val="center"/>
            </w:pPr>
            <w:r>
              <w:t>Conductivity</w:t>
            </w:r>
          </w:p>
        </w:tc>
        <w:tc>
          <w:tcPr>
            <w:tcW w:type="dxa" w:w="1728"/>
          </w:tcPr>
          <w:p>
            <w:pPr>
              <w:jc w:val="center"/>
            </w:pPr>
            <w:r>
              <w:t>1450.0</w:t>
            </w:r>
          </w:p>
        </w:tc>
        <w:tc>
          <w:tcPr>
            <w:tcW w:type="dxa" w:w="1728"/>
          </w:tcPr>
          <w:p>
            <w:pPr>
              <w:jc w:val="center"/>
            </w:pPr>
            <w:r>
              <w:t>uS/cm</w:t>
            </w:r>
          </w:p>
        </w:tc>
      </w:tr>
      <w:tr>
        <w:tc>
          <w:tcPr>
            <w:tcW w:type="dxa" w:w="1728"/>
          </w:tcPr>
          <w:p>
            <w:pPr>
              <w:jc w:val="center"/>
            </w:pPr>
            <w:r>
              <w:t>F</w:t>
            </w:r>
          </w:p>
        </w:tc>
        <w:tc>
          <w:tcPr>
            <w:tcW w:type="dxa" w:w="1728"/>
          </w:tcPr>
          <w:p>
            <w:pPr>
              <w:jc w:val="center"/>
            </w:pPr>
            <w:r>
              <w:t>PH-700</w:t>
            </w:r>
          </w:p>
        </w:tc>
        <w:tc>
          <w:tcPr>
            <w:tcW w:type="dxa" w:w="1728"/>
          </w:tcPr>
          <w:p>
            <w:pPr>
              <w:jc w:val="center"/>
            </w:pPr>
            <w:r>
              <w:t>pH Level</w:t>
            </w:r>
          </w:p>
        </w:tc>
        <w:tc>
          <w:tcPr>
            <w:tcW w:type="dxa" w:w="1728"/>
          </w:tcPr>
          <w:p>
            <w:pPr>
              <w:jc w:val="center"/>
            </w:pPr>
            <w:r>
              <w:t>6.8</w:t>
            </w:r>
          </w:p>
        </w:tc>
        <w:tc>
          <w:tcPr>
            <w:tcW w:type="dxa" w:w="1728"/>
          </w:tcPr>
          <w:p>
            <w:pPr>
              <w:jc w:val="center"/>
            </w:pPr>
            <w:r>
              <w:t>pH</w:t>
            </w:r>
          </w:p>
        </w:tc>
      </w:tr>
      <w:tr>
        <w:tc>
          <w:tcPr>
            <w:tcW w:type="dxa" w:w="1728"/>
          </w:tcPr>
          <w:p>
            <w:pPr>
              <w:jc w:val="center"/>
            </w:pPr>
            <w:r>
              <w:t>E</w:t>
            </w:r>
          </w:p>
        </w:tc>
        <w:tc>
          <w:tcPr>
            <w:tcW w:type="dxa" w:w="1728"/>
          </w:tcPr>
          <w:p>
            <w:pPr>
              <w:jc w:val="center"/>
            </w:pPr>
            <w:r>
              <w:t>R-4500</w:t>
            </w:r>
          </w:p>
        </w:tc>
        <w:tc>
          <w:tcPr>
            <w:tcW w:type="dxa" w:w="1728"/>
          </w:tcPr>
          <w:p>
            <w:pPr>
              <w:jc w:val="center"/>
            </w:pPr>
            <w:r>
              <w:t>Viscosity</w:t>
            </w:r>
          </w:p>
        </w:tc>
        <w:tc>
          <w:tcPr>
            <w:tcW w:type="dxa" w:w="1728"/>
          </w:tcPr>
          <w:p>
            <w:pPr>
              <w:jc w:val="center"/>
            </w:pPr>
            <w:r>
              <w:t>450.0</w:t>
            </w:r>
          </w:p>
        </w:tc>
        <w:tc>
          <w:tcPr>
            <w:tcW w:type="dxa" w:w="1728"/>
          </w:tcPr>
          <w:p>
            <w:pPr>
              <w:jc w:val="center"/>
            </w:pPr>
            <w:r>
              <w:t>Pa-s</w:t>
            </w:r>
          </w:p>
        </w:tc>
      </w:tr>
      <w:tr>
        <w:tc>
          <w:tcPr>
            <w:tcW w:type="dxa" w:w="1728"/>
          </w:tcPr>
          <w:p>
            <w:pPr>
              <w:jc w:val="center"/>
            </w:pPr>
            <w:r>
              <w:t>A</w:t>
            </w:r>
          </w:p>
        </w:tc>
        <w:tc>
          <w:tcPr>
            <w:tcW w:type="dxa" w:w="1728"/>
          </w:tcPr>
          <w:p>
            <w:pPr>
              <w:jc w:val="center"/>
            </w:pPr>
            <w:r>
              <w:t>UV-2600</w:t>
            </w:r>
          </w:p>
        </w:tc>
        <w:tc>
          <w:tcPr>
            <w:tcW w:type="dxa" w:w="1728"/>
          </w:tcPr>
          <w:p>
            <w:pPr>
              <w:jc w:val="center"/>
            </w:pPr>
            <w:r>
              <w:t>Glycerin</w:t>
            </w:r>
          </w:p>
        </w:tc>
        <w:tc>
          <w:tcPr>
            <w:tcW w:type="dxa" w:w="1728"/>
          </w:tcPr>
          <w:p>
            <w:pPr>
              <w:jc w:val="center"/>
            </w:pPr>
            <w:r>
              <w:t>1.8</w:t>
            </w:r>
          </w:p>
        </w:tc>
        <w:tc>
          <w:tcPr>
            <w:tcW w:type="dxa" w:w="1728"/>
          </w:tcPr>
          <w:p>
            <w:pPr>
              <w:jc w:val="center"/>
            </w:pPr>
            <w:r>
              <w:t>Abs</w:t>
            </w:r>
          </w:p>
        </w:tc>
      </w:tr>
      <w:tr>
        <w:tc>
          <w:tcPr>
            <w:tcW w:type="dxa" w:w="1728"/>
          </w:tcPr>
          <w:p>
            <w:pPr>
              <w:jc w:val="center"/>
            </w:pPr>
            <w:r>
              <w:t>D</w:t>
            </w:r>
          </w:p>
        </w:tc>
        <w:tc>
          <w:tcPr>
            <w:tcW w:type="dxa" w:w="1728"/>
          </w:tcPr>
          <w:p>
            <w:pPr>
              <w:jc w:val="center"/>
            </w:pPr>
            <w:r>
              <w:t>NMR-500</w:t>
            </w:r>
          </w:p>
        </w:tc>
        <w:tc>
          <w:tcPr>
            <w:tcW w:type="dxa" w:w="1728"/>
          </w:tcPr>
          <w:p>
            <w:pPr>
              <w:jc w:val="center"/>
            </w:pPr>
            <w:r>
              <w:t>Glycerin *</w:t>
            </w:r>
          </w:p>
        </w:tc>
        <w:tc>
          <w:tcPr>
            <w:tcW w:type="dxa" w:w="1728"/>
          </w:tcPr>
          <w:p>
            <w:pPr>
              <w:jc w:val="center"/>
            </w:pPr>
            <w:r>
              <w:t>12.0</w:t>
            </w:r>
          </w:p>
        </w:tc>
        <w:tc>
          <w:tcPr>
            <w:tcW w:type="dxa" w:w="1728"/>
          </w:tcPr>
          <w:p>
            <w:pPr>
              <w:jc w:val="center"/>
            </w:pPr>
            <w:r>
              <w:t>ppm</w:t>
            </w:r>
          </w:p>
        </w:tc>
      </w:tr>
      <w:tr>
        <w:tc>
          <w:tcPr>
            <w:tcW w:type="dxa" w:w="1728"/>
          </w:tcPr>
          <w:p>
            <w:pPr>
              <w:jc w:val="center"/>
            </w:pPr>
            <w:r>
              <w:t>A</w:t>
            </w:r>
          </w:p>
        </w:tc>
        <w:tc>
          <w:tcPr>
            <w:tcW w:type="dxa" w:w="1728"/>
          </w:tcPr>
          <w:p>
            <w:pPr>
              <w:jc w:val="center"/>
            </w:pPr>
            <w:r>
              <w:t>XRD-6000</w:t>
            </w:r>
          </w:p>
        </w:tc>
        <w:tc>
          <w:tcPr>
            <w:tcW w:type="dxa" w:w="1728"/>
          </w:tcPr>
          <w:p>
            <w:pPr>
              <w:jc w:val="center"/>
            </w:pPr>
            <w:r>
              <w:t>Temperature</w:t>
            </w:r>
          </w:p>
        </w:tc>
        <w:tc>
          <w:tcPr>
            <w:tcW w:type="dxa" w:w="1728"/>
          </w:tcPr>
          <w:p>
            <w:pPr>
              <w:jc w:val="center"/>
            </w:pPr>
            <w:r>
              <w:t>90.0</w:t>
            </w:r>
          </w:p>
        </w:tc>
        <w:tc>
          <w:tcPr>
            <w:tcW w:type="dxa" w:w="1728"/>
          </w:tcPr>
          <w:p>
            <w:pPr>
              <w:jc w:val="center"/>
            </w:pPr>
            <w:r>
              <w:t>°C</w:t>
            </w:r>
          </w:p>
        </w:tc>
      </w:tr>
      <w:tr>
        <w:tc>
          <w:tcPr>
            <w:tcW w:type="dxa" w:w="1728"/>
          </w:tcPr>
          <w:p>
            <w:pPr>
              <w:jc w:val="center"/>
            </w:pPr>
            <w:r>
              <w:t>F</w:t>
            </w:r>
          </w:p>
        </w:tc>
        <w:tc>
          <w:tcPr>
            <w:tcW w:type="dxa" w:w="1728"/>
          </w:tcPr>
          <w:p>
            <w:pPr>
              <w:jc w:val="center"/>
            </w:pPr>
            <w:r>
              <w:t>Alpha-300</w:t>
            </w:r>
          </w:p>
        </w:tc>
        <w:tc>
          <w:tcPr>
            <w:tcW w:type="dxa" w:w="1728"/>
          </w:tcPr>
          <w:p>
            <w:pPr>
              <w:jc w:val="center"/>
            </w:pPr>
            <w:r>
              <w:t>Wavelength</w:t>
            </w:r>
          </w:p>
        </w:tc>
        <w:tc>
          <w:tcPr>
            <w:tcW w:type="dxa" w:w="1728"/>
          </w:tcPr>
          <w:p>
            <w:pPr>
              <w:jc w:val="center"/>
            </w:pPr>
            <w:r>
              <w:t>550.0</w:t>
            </w:r>
          </w:p>
        </w:tc>
        <w:tc>
          <w:tcPr>
            <w:tcW w:type="dxa" w:w="1728"/>
          </w:tcPr>
          <w:p>
            <w:pPr>
              <w:jc w:val="center"/>
            </w:pPr>
            <w:r>
              <w:t>nm</w:t>
            </w:r>
          </w:p>
        </w:tc>
      </w:tr>
    </w:tbl>
    <w:p>
      <w:r>
        <w:t>*Note: NMR spectroscopy indicated the presence of glycerin in the jojoba oil mixture in Sample D.</w:t>
      </w:r>
    </w:p>
    <w:p>
      <w:r>
        <w:t>Discussion</w:t>
      </w:r>
    </w:p>
    <w:p>
      <w:r>
        <w:t>From the collected data, it is evident that each mixture possesses unique characteristics that could influence their practical applications in cosmetics and pharmaceuticals. For instance, the high viscosity of Sample B (4805.48 cP) suggests its potential use as a thickening agent, while Sample F's stable pH level makes it suitable for skin care formulations.</w:t>
      </w:r>
    </w:p>
    <w:p>
      <w:r>
        <w:t>The UV-Vis spectrophotometric analysis of Sample A revealed a maximum absorbance at 1.8 Abs, confirming the presence of glycerin. The high conductivity observed in Sample D signifies a substantial ion presence, which may be attributed to cetyl alcohol. Meanwhile, the rheological properties measured with the Rheometer R-4500 for Sample E showed substantial viscosity, indicating its effectiveness in maintaining emulsification stability.</w:t>
      </w:r>
    </w:p>
    <w:p>
      <w:r>
        <w:t>Random Notes</w:t>
      </w:r>
    </w:p>
    <w:p>
      <w:r>
        <w:t>Conclusion</w:t>
      </w:r>
    </w:p>
    <w:p>
      <w:r>
        <w:t>The findings provide significant insight into the compositional variations and properties among oil-based mixtures. Notably, differential techniques such as UV-Vis spectroscopy, NMR, and conductivity measurements were pivotal in characterizing the constituents. This study lays groundwork for further exploration into optimizing formulation characteristics for specific industrial applications.</w:t>
      </w:r>
    </w:p>
    <w:p>
      <w:r>
        <w:t>End of Report</w:t>
      </w:r>
    </w:p>
    <w:p>
      <w:r>
        <w:t>Note: Please ensure the authentication of data as random notes and complex descriptions may obscure critical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