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Analysis Report</w:t>
      </w:r>
    </w:p>
    <w:p>
      <w:r>
        <w:t>Report ID: Report_2333</w:t>
      </w:r>
    </w:p>
    <w:p>
      <w:r>
        <w:t>The following document meticulously outlines the results of a comprehensive analytical investigation using the latest instrumentation technology to evaluate diverse organic mixtures. Each test sample consists of a unique formulation of ingredients subjected to a range of analytical techniques.</w:t>
      </w:r>
    </w:p>
    <w:p>
      <w:r>
        <w:t>Introduction</w:t>
      </w:r>
    </w:p>
    <w:p>
      <w:r>
        <w:t>In this study, various combinations of oils, alcohols, gums, and vitamins were assessed using an array of cutting-edge equipment. The purpose was to evaluate the chemical interactions and properties of each mixture. The testing process involved the use of X-Ray Diffractometry, Titration, Ion Chromatography, FTIR Spectroscopy, NMR Spectroscopy, Liquid Chromatography, High-Pressure Liquid Chromatography (HPLC), and Viscometry.</w:t>
      </w:r>
    </w:p>
    <w:p>
      <w:r>
        <w:t>Experimental Section</w:t>
      </w:r>
    </w:p>
    <w:p>
      <w:r>
        <w:t>Equipment and Methodologies</w:t>
      </w:r>
    </w:p>
    <w:p>
      <w:r>
        <w:t>Measurements focused on assessing crystalline structure changes.</w:t>
      </w:r>
    </w:p>
    <w:p>
      <w:r>
        <w:t>Titrator T-905:</w:t>
      </w:r>
    </w:p>
    <w:p>
      <w:r>
        <w:t>Titration aimed to determine concentration equilibria.</w:t>
      </w:r>
    </w:p>
    <w:p>
      <w:r>
        <w:t>Ion Chromatograph IC-2100:</w:t>
      </w:r>
    </w:p>
    <w:p>
      <w:r>
        <w:t>Used for ionic disposition analysis.</w:t>
      </w:r>
    </w:p>
    <w:p>
      <w:r>
        <w:t>FTIR Spectrometer FTIR-8400:</w:t>
      </w:r>
    </w:p>
    <w:p>
      <w:r>
        <w:t>Infrared spectral data collection to detail molecular bonds.</w:t>
      </w:r>
    </w:p>
    <w:p>
      <w:r>
        <w:t>Microplate Reader MRX:</w:t>
      </w:r>
    </w:p>
    <w:p>
      <w:r>
        <w:t>Absorbance measured optical density changes.</w:t>
      </w:r>
    </w:p>
    <w:p>
      <w:r>
        <w:t>NMR Spectrometer NMR-500:</w:t>
      </w:r>
    </w:p>
    <w:p>
      <w:r>
        <w:t>Performed for hydrogen environment in compound evaluation.</w:t>
      </w:r>
    </w:p>
    <w:p>
      <w:r>
        <w:t>Liquid Chromatograph LC-400:</w:t>
      </w:r>
    </w:p>
    <w:p>
      <w:r>
        <w:t>Analyzed purity and composition.</w:t>
      </w:r>
    </w:p>
    <w:p>
      <w:r>
        <w:t>HPLC System HPLC-9000:</w:t>
      </w:r>
    </w:p>
    <w:p>
      <w:r>
        <w:t>Separation and quantification of complex compounds.</w:t>
      </w:r>
    </w:p>
    <w:p>
      <w:r>
        <w:t>Viscometer VS-300:</w:t>
      </w:r>
    </w:p>
    <w:p>
      <w:r>
        <w:t>Table 1: Sample Specifications and Measurement Units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Combination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Cetyl Alcohol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XRD-6000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72.0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1/cm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Gum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T-905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IC-2100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45.0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FTIR-8400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1/cm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Cetyl Alcohol,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MRX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OD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NMR-500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ppm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Oil, Cetyl Alcohol,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LC-400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350.0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ug/mL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Cetyl Alcohol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HPLC-9000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650.0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mg/L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Beeswax,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3001.45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7560.99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</w:tbl>
    <w:p>
      <w:r>
        <w:t>Results and Discussion</w:t>
      </w:r>
    </w:p>
    <w:p>
      <w:r>
        <w:t>The above methodologies yielded intricate details regarding component interactions and stability within each mixture. TheViscometer VS-300demonstrated significant viscosities particularly in formulations containing Vitamin E, suggesting enhanced intermolecular cohesion.</w:t>
      </w:r>
    </w:p>
    <w:p>
      <w:r>
        <w:t>TheX-Ray Diffractometer XRD-6000scanning provided resolution into molecular order, reporting a value of 72 1/cm indicating a stable crystal formation in the Almond and Cetyl Alcohol combination, contrary to expected liquid liquid interface disruptions.</w:t>
      </w:r>
    </w:p>
    <w:p>
      <w:r>
        <w:t>In samples evaluated via theFTIR Spectrometer FTIR-8400, distinctive peaks at 1200 1/cm revealed potent interactions between Almond Oil and Glycerin, which were absent in other oil samples, underpinning potential hydrogen bonding.</w:t>
      </w:r>
    </w:p>
    <w:p>
      <w:r>
        <w:t>Overall, the analysis underscores the complexity inherit among these organic formulations, where each instrument brought forth distinctive molecular insights not perceivable in isolation.</w:t>
      </w:r>
    </w:p>
    <w:p>
      <w:r>
        <w:t>Table 2: Miscellaneous and Observations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Information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Details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Observations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Random Note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Jojoba exhibits non-Newtonian properties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Miscellaneous Note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Experimental Variable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Temperature Influence Unknown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No late onset drift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Additional Insight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Non-linear response at 45 mM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Glycerin-related interference suspected</w:t>
            </w:r>
          </w:p>
        </w:tc>
      </w:tr>
    </w:tbl>
    <w:p>
      <w:r>
        <w:t>Conclusion</w:t>
      </w:r>
    </w:p>
    <w:p>
      <w:r>
        <w:t>The detailed investigation of each mixture with state-of-the-art analytical instruments has carved a pathway to understanding the rich tapestry of interactions between oils, alcohols, and supplementary organic compounds. Although certain observations stand independent, the holistic view provides a broader perspective on material behavior, primarily viewed through the lens of modern spectroscopic and chromatographic techniques.</w:t>
      </w:r>
    </w:p>
    <w:p>
      <w:r>
        <w:t>Further research could illuminate temperature dependencies and mechanical influences not covered in the current procedural spectrum, enhancing the knowledge base for functional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