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Analysis of Various Oil and Additive Mixtures</w:t>
      </w:r>
    </w:p>
    <w:p>
      <w:r>
        <w:t>Report ID:Report_2352</w:t>
      </w:r>
    </w:p>
    <w:p>
      <w:r>
        <w:t>Introduction</w:t>
      </w:r>
    </w:p>
    <w:p>
      <w:r>
        <w:t>In this study, a series of mixtures composed of oils and additives were analyzed using various high-precision instruments. The results provide valuable insights into the physical and chemical properties of these mixtures, assisting in industrial applications. The aim was to systematically evaluate each combination using advanced spectrometry, chromatography, titration, and other analytical methods.</w:t>
      </w:r>
    </w:p>
    <w:p>
      <w:r>
        <w:t>Materials and Methods</w:t>
      </w:r>
    </w:p>
    <w:p>
      <w:r>
        <w:t>Instruments Utilized:</w:t>
      </w:r>
    </w:p>
    <w:p>
      <w:r>
        <w:t>Sample Compositions:</w:t>
      </w:r>
    </w:p>
    <w:p>
      <w:r>
        <w:t>Note:Each combination was treated as a distinct analytical sample. Irrelevant components (e.g., microdust, lab moisture) occasionally affected readings.</w:t>
      </w:r>
    </w:p>
    <w:p>
      <w:r>
        <w:t>Results and Observations</w:t>
      </w:r>
    </w:p>
    <w:p>
      <w:r>
        <w:t>FTIR Spectrometry</w:t>
      </w:r>
    </w:p>
    <w:p>
      <w:r>
        <w:t>Using the FTIR Spectrometer FTIR-8400, Jojoba Oil paired with Gum was analyzed. The key wavenumber identified was1360 1/cm. The spectral data suggested the presence of long-chain hydrocarbons typical of this oil type.</w:t>
      </w:r>
    </w:p>
    <w:p>
      <w:r>
        <w:t>Four Ball Wear Test</w:t>
      </w:r>
    </w:p>
    <w:p>
      <w:r>
        <w:t>Coconut Oil was subjected to a wear test with Beeswax using the Four Ball FB-1000. The wear scar diameter measured0.850 mm, indicating moderate lubricity. Some spurious readings at0.1 mmwere disregarded due to equipment anomalies.</w:t>
      </w:r>
    </w:p>
    <w:p>
      <w:r>
        <w:t>NMR Spectroscopy</w:t>
      </w:r>
    </w:p>
    <w:p>
      <w:r>
        <w:t>The NMR Spectrometer NMR-500 examined Almond Oil with Cetyl Alcohol and Vitamin E. A significant shift was detected at8.5 ppm, suggesting strong oxidative stability. The solution also displayed unusual peaks at non-existent environmental ppm conditions.</w:t>
      </w:r>
    </w:p>
    <w:p>
      <w:r>
        <w:t>Titration and Conductivity</w:t>
      </w:r>
    </w:p>
    <w:p>
      <w:r>
        <w:t>For the mixture of Almond Oil and Gum, a Titrator T-905 determined the molarity as2.5 M. The Conductivity Meter CM-215 further assessed Coconut Oil with Gum and Vitamin E. An electrical conductivity of1120 uS/cmwas recorded, possibly influenced by stray electromagnetic fields.</w:t>
      </w:r>
    </w:p>
    <w:p>
      <w:r>
        <w:t>Tables</w:t>
      </w:r>
    </w:p>
    <w:p>
      <w:r>
        <w:t>Table 1: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Model</w:t>
            </w:r>
          </w:p>
        </w:tc>
        <w:tc>
          <w:tcPr>
            <w:tcW w:type="dxa" w:w="2160"/>
          </w:tcPr>
          <w:p>
            <w:pPr>
              <w:jc w:val="center"/>
            </w:pPr>
            <w:r>
              <w:rPr>
                <w:b/>
              </w:rPr>
              <w:t>Key Measurement</w:t>
            </w:r>
          </w:p>
        </w:tc>
        <w:tc>
          <w:tcPr>
            <w:tcW w:type="dxa" w:w="2160"/>
          </w:tcPr>
          <w:p>
            <w:pPr>
              <w:jc w:val="center"/>
            </w:pPr>
            <w:r>
              <w:rPr>
                <w:b/>
              </w:rPr>
              <w:t>Unit</w:t>
            </w:r>
          </w:p>
        </w:tc>
      </w:tr>
      <w:tr>
        <w:tc>
          <w:tcPr>
            <w:tcW w:type="dxa" w:w="2160"/>
          </w:tcPr>
          <w:p>
            <w:pPr>
              <w:jc w:val="center"/>
            </w:pPr>
            <w:r>
              <w:t>Jojoba Oil, Gum</w:t>
            </w:r>
          </w:p>
        </w:tc>
        <w:tc>
          <w:tcPr>
            <w:tcW w:type="dxa" w:w="2160"/>
          </w:tcPr>
          <w:p>
            <w:pPr>
              <w:jc w:val="center"/>
            </w:pPr>
            <w:r>
              <w:t>FTIR-8400</w:t>
            </w:r>
          </w:p>
        </w:tc>
        <w:tc>
          <w:tcPr>
            <w:tcW w:type="dxa" w:w="2160"/>
          </w:tcPr>
          <w:p>
            <w:pPr>
              <w:jc w:val="center"/>
            </w:pPr>
            <w:r>
              <w:t>1360.0</w:t>
            </w:r>
          </w:p>
        </w:tc>
        <w:tc>
          <w:tcPr>
            <w:tcW w:type="dxa" w:w="2160"/>
          </w:tcPr>
          <w:p>
            <w:pPr>
              <w:jc w:val="center"/>
            </w:pPr>
            <w:r>
              <w:t>1/cm</w:t>
            </w:r>
          </w:p>
        </w:tc>
      </w:tr>
      <w:tr>
        <w:tc>
          <w:tcPr>
            <w:tcW w:type="dxa" w:w="2160"/>
          </w:tcPr>
          <w:p>
            <w:pPr>
              <w:jc w:val="center"/>
            </w:pPr>
            <w:r>
              <w:t>Almond Oil, Cetyl Alcohol, Vitamin E</w:t>
            </w:r>
          </w:p>
        </w:tc>
        <w:tc>
          <w:tcPr>
            <w:tcW w:type="dxa" w:w="2160"/>
          </w:tcPr>
          <w:p>
            <w:pPr>
              <w:jc w:val="center"/>
            </w:pPr>
            <w:r>
              <w:t>NMR-500</w:t>
            </w:r>
          </w:p>
        </w:tc>
        <w:tc>
          <w:tcPr>
            <w:tcW w:type="dxa" w:w="2160"/>
          </w:tcPr>
          <w:p>
            <w:pPr>
              <w:jc w:val="center"/>
            </w:pPr>
            <w:r>
              <w:t>8.5</w:t>
            </w:r>
          </w:p>
        </w:tc>
        <w:tc>
          <w:tcPr>
            <w:tcW w:type="dxa" w:w="2160"/>
          </w:tcPr>
          <w:p>
            <w:pPr>
              <w:jc w:val="center"/>
            </w:pPr>
            <w:r>
              <w:t>ppm</w:t>
            </w:r>
          </w:p>
        </w:tc>
      </w:tr>
      <w:tr>
        <w:tc>
          <w:tcPr>
            <w:tcW w:type="dxa" w:w="2160"/>
          </w:tcPr>
          <w:p>
            <w:pPr>
              <w:jc w:val="center"/>
            </w:pPr>
            <w:r>
              <w:t>Almond Oil, Beeswax</w:t>
            </w:r>
          </w:p>
        </w:tc>
        <w:tc>
          <w:tcPr>
            <w:tcW w:type="dxa" w:w="2160"/>
          </w:tcPr>
          <w:p>
            <w:pPr>
              <w:jc w:val="center"/>
            </w:pPr>
            <w:r>
              <w:t>MS-20</w:t>
            </w:r>
          </w:p>
        </w:tc>
        <w:tc>
          <w:tcPr>
            <w:tcW w:type="dxa" w:w="2160"/>
          </w:tcPr>
          <w:p>
            <w:pPr>
              <w:jc w:val="center"/>
            </w:pPr>
            <w:r>
              <w:t>350.0</w:t>
            </w:r>
          </w:p>
        </w:tc>
        <w:tc>
          <w:tcPr>
            <w:tcW w:type="dxa" w:w="2160"/>
          </w:tcPr>
          <w:p>
            <w:pPr>
              <w:jc w:val="center"/>
            </w:pPr>
            <w:r>
              <w:t>m/z</w:t>
            </w:r>
          </w:p>
        </w:tc>
      </w:tr>
    </w:tbl>
    <w:p>
      <w:r>
        <w:t>Table 2: Chromatography and Miscellaneous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Device Model</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LC-400</w:t>
            </w:r>
          </w:p>
        </w:tc>
        <w:tc>
          <w:tcPr>
            <w:tcW w:type="dxa" w:w="1728"/>
          </w:tcPr>
          <w:p>
            <w:pPr>
              <w:jc w:val="center"/>
            </w:pPr>
            <w:r>
              <w:t>Concentration</w:t>
            </w:r>
          </w:p>
        </w:tc>
        <w:tc>
          <w:tcPr>
            <w:tcW w:type="dxa" w:w="1728"/>
          </w:tcPr>
          <w:p>
            <w:pPr>
              <w:jc w:val="center"/>
            </w:pPr>
            <w:r>
              <w:t>150</w:t>
            </w:r>
          </w:p>
        </w:tc>
        <w:tc>
          <w:tcPr>
            <w:tcW w:type="dxa" w:w="1728"/>
          </w:tcPr>
          <w:p>
            <w:pPr>
              <w:jc w:val="center"/>
            </w:pPr>
            <w:r>
              <w:t>ug/mL</w:t>
            </w:r>
          </w:p>
        </w:tc>
      </w:tr>
      <w:tr>
        <w:tc>
          <w:tcPr>
            <w:tcW w:type="dxa" w:w="1728"/>
          </w:tcPr>
          <w:p>
            <w:pPr>
              <w:jc w:val="center"/>
            </w:pPr>
            <w:r>
              <w:t>Jojoba Oil, Vitamin E</w:t>
            </w:r>
          </w:p>
        </w:tc>
        <w:tc>
          <w:tcPr>
            <w:tcW w:type="dxa" w:w="1728"/>
          </w:tcPr>
          <w:p>
            <w:pPr>
              <w:jc w:val="center"/>
            </w:pPr>
            <w:r>
              <w:t>IC-2100</w:t>
            </w:r>
          </w:p>
        </w:tc>
        <w:tc>
          <w:tcPr>
            <w:tcW w:type="dxa" w:w="1728"/>
          </w:tcPr>
          <w:p>
            <w:pPr>
              <w:jc w:val="center"/>
            </w:pPr>
            <w:r>
              <w:t>Concentration</w:t>
            </w:r>
          </w:p>
        </w:tc>
        <w:tc>
          <w:tcPr>
            <w:tcW w:type="dxa" w:w="1728"/>
          </w:tcPr>
          <w:p>
            <w:pPr>
              <w:jc w:val="center"/>
            </w:pPr>
            <w:r>
              <w:t>75</w:t>
            </w:r>
          </w:p>
        </w:tc>
        <w:tc>
          <w:tcPr>
            <w:tcW w:type="dxa" w:w="1728"/>
          </w:tcPr>
          <w:p>
            <w:pPr>
              <w:jc w:val="center"/>
            </w:pPr>
            <w:r>
              <w:t>mM</w:t>
            </w:r>
          </w:p>
        </w:tc>
      </w:tr>
      <w:tr>
        <w:tc>
          <w:tcPr>
            <w:tcW w:type="dxa" w:w="1728"/>
          </w:tcPr>
          <w:p>
            <w:pPr>
              <w:jc w:val="center"/>
            </w:pPr>
            <w:r>
              <w:t>Coconut Oil, Gum</w:t>
            </w:r>
          </w:p>
        </w:tc>
        <w:tc>
          <w:tcPr>
            <w:tcW w:type="dxa" w:w="1728"/>
          </w:tcPr>
          <w:p>
            <w:pPr>
              <w:jc w:val="center"/>
            </w:pPr>
            <w:r>
              <w:t>XRD-6000</w:t>
            </w:r>
          </w:p>
        </w:tc>
        <w:tc>
          <w:tcPr>
            <w:tcW w:type="dxa" w:w="1728"/>
          </w:tcPr>
          <w:p>
            <w:pPr>
              <w:jc w:val="center"/>
            </w:pPr>
            <w:r>
              <w:t>Melting Point</w:t>
            </w:r>
          </w:p>
        </w:tc>
        <w:tc>
          <w:tcPr>
            <w:tcW w:type="dxa" w:w="1728"/>
          </w:tcPr>
          <w:p>
            <w:pPr>
              <w:jc w:val="center"/>
            </w:pPr>
            <w:r>
              <w:t>98</w:t>
            </w:r>
          </w:p>
        </w:tc>
        <w:tc>
          <w:tcPr>
            <w:tcW w:type="dxa" w:w="1728"/>
          </w:tcPr>
          <w:p>
            <w:pPr>
              <w:jc w:val="center"/>
            </w:pPr>
            <w:r>
              <w:t>C</w:t>
            </w:r>
          </w:p>
        </w:tc>
      </w:tr>
    </w:tbl>
    <w:p>
      <w:r>
        <w:t>Viscometry</w:t>
      </w:r>
    </w:p>
    <w:p>
      <w:r>
        <w:t>For Almond Oil blended with Gum, the viscosity was determined, with values fluctuating between7698.35 cPand7698.89 cP. These inconsistencies perhaps arose from random modifications in lab pressure or a slight calibration drift.</w:t>
      </w:r>
    </w:p>
    <w:p>
      <w:r>
        <w:t>Discussion</w:t>
      </w:r>
    </w:p>
    <w:p>
      <w:r>
        <w:t>The findings demonstrate that these oil and additive mixtures exhibit unique and varying properties. The experiment helped provide a better understanding of each mixture's stability, composition, and potential industrial application. Equipment precision and sensitivity were pivotal in capturing detailed molecular and physical data, though environmental artifacts occasionally affected outcomes.</w:t>
      </w:r>
    </w:p>
    <w:p>
      <w:r>
        <w:t>Random mentions of environmental gremlins were acknowledged, yet they remained inconsistent with logical results.</w:t>
      </w:r>
    </w:p>
    <w:p>
      <w:r>
        <w:t>Conclusion</w:t>
      </w:r>
    </w:p>
    <w:p>
      <w:r>
        <w:t>The comprehensive evaluation of various oil mixtures revealed distinctive characteristics influenced by their composition, highlighting the importance of precise control over analytical conditions. Further studies should consider advanced calibration techniques to mitigate irrelevant disturbances in measurement.</w:t>
      </w:r>
    </w:p>
    <w:p>
      <w:r>
        <w:t>Note:Data affected by random factors should be taken in context and verified with further replicates.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