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Introduction</w:t>
      </w:r>
    </w:p>
    <w:p>
      <w:r>
        <w:t>This report details the testing results for various mixtures containing oils and other ingredients. Using state-of-the-art laboratory equipment, we analyzed the samples under different conditions. Below are the detailed observations, measurements, and conclusions. These experiments form part of an ongoing study into the properties and interactions of these mixtures.</w:t>
      </w:r>
    </w:p>
    <w:p>
      <w:r>
        <w:t>Equipment Utilized</w:t>
      </w:r>
    </w:p>
    <w:p>
      <w:r>
        <w:t>The following instruments were employed in our analysis:</w:t>
      </w:r>
    </w:p>
    <w:p>
      <w:r>
        <w:t>Experimental Data and Observations</w:t>
      </w:r>
    </w:p>
    <w:p>
      <w:r>
        <w:t>Table 1: Thermocycler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Mixture</w:t>
            </w:r>
          </w:p>
        </w:tc>
        <w:tc>
          <w:tcPr>
            <w:tcW w:type="dxa" w:w="1728"/>
          </w:tcPr>
          <w:p>
            <w:pPr>
              <w:jc w:val="center"/>
            </w:pPr>
            <w:r>
              <w:rPr>
                <w:b/>
              </w:rPr>
              <w:t>Observations</w:t>
            </w:r>
          </w:p>
        </w:tc>
        <w:tc>
          <w:tcPr>
            <w:tcW w:type="dxa" w:w="1728"/>
          </w:tcPr>
          <w:p>
            <w:pPr>
              <w:jc w:val="center"/>
            </w:pPr>
            <w:r>
              <w:rPr>
                <w:b/>
              </w:rPr>
              <w:t>Measurement Range</w:t>
            </w:r>
          </w:p>
        </w:tc>
        <w:tc>
          <w:tcPr>
            <w:tcW w:type="dxa" w:w="1728"/>
          </w:tcPr>
          <w:p>
            <w:pPr>
              <w:jc w:val="center"/>
            </w:pPr>
            <w:r>
              <w:rPr>
                <w:b/>
              </w:rPr>
              <w:t>Units</w:t>
            </w:r>
          </w:p>
        </w:tc>
      </w:tr>
      <w:tr>
        <w:tc>
          <w:tcPr>
            <w:tcW w:type="dxa" w:w="1728"/>
          </w:tcPr>
          <w:p>
            <w:pPr>
              <w:jc w:val="center"/>
            </w:pPr>
            <w:r>
              <w:t>TC-5000</w:t>
            </w:r>
          </w:p>
        </w:tc>
        <w:tc>
          <w:tcPr>
            <w:tcW w:type="dxa" w:w="1728"/>
          </w:tcPr>
          <w:p>
            <w:pPr>
              <w:jc w:val="center"/>
            </w:pPr>
            <w:r>
              <w:t>Coconut Oil</w:t>
            </w:r>
          </w:p>
        </w:tc>
        <w:tc>
          <w:tcPr>
            <w:tcW w:type="dxa" w:w="1728"/>
          </w:tcPr>
          <w:p>
            <w:pPr>
              <w:jc w:val="center"/>
            </w:pPr>
            <w:r>
              <w:t>Changed states at expected temperature.</w:t>
            </w:r>
          </w:p>
        </w:tc>
        <w:tc>
          <w:tcPr>
            <w:tcW w:type="dxa" w:w="1728"/>
          </w:tcPr>
          <w:p>
            <w:pPr>
              <w:jc w:val="center"/>
            </w:pPr>
            <w:r>
              <w:t>[4-99]</w:t>
            </w:r>
          </w:p>
        </w:tc>
        <w:tc>
          <w:tcPr>
            <w:tcW w:type="dxa" w:w="1728"/>
          </w:tcPr>
          <w:p>
            <w:pPr>
              <w:jc w:val="center"/>
            </w:pPr>
            <w:r>
              <w:t>C</w:t>
            </w:r>
          </w:p>
        </w:tc>
      </w:tr>
    </w:tbl>
    <w:p>
      <w:r>
        <w:t>Interestingly, during the thermal testing, coconut oil exhibited predictable phase transitions, validating hypoallergenic properties.</w:t>
      </w:r>
    </w:p>
    <w:p>
      <w:r>
        <w:t>Table 2: Chromatographic &amp; Spectrometric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Mixture</w:t>
            </w:r>
          </w:p>
        </w:tc>
        <w:tc>
          <w:tcPr>
            <w:tcW w:type="dxa" w:w="1728"/>
          </w:tcPr>
          <w:p>
            <w:pPr>
              <w:jc w:val="center"/>
            </w:pPr>
            <w:r>
              <w:rPr>
                <w:b/>
              </w:rPr>
              <w:t>Component Mixtures</w:t>
            </w:r>
          </w:p>
        </w:tc>
        <w:tc>
          <w:tcPr>
            <w:tcW w:type="dxa" w:w="1728"/>
          </w:tcPr>
          <w:p>
            <w:pPr>
              <w:jc w:val="center"/>
            </w:pPr>
            <w:r>
              <w:rPr>
                <w:b/>
              </w:rPr>
              <w:t>Measurement Range</w:t>
            </w:r>
          </w:p>
        </w:tc>
        <w:tc>
          <w:tcPr>
            <w:tcW w:type="dxa" w:w="1728"/>
          </w:tcPr>
          <w:p>
            <w:pPr>
              <w:jc w:val="center"/>
            </w:pPr>
            <w:r>
              <w:rPr>
                <w:b/>
              </w:rPr>
              <w:t>Units</w:t>
            </w:r>
          </w:p>
        </w:tc>
      </w:tr>
      <w:tr>
        <w:tc>
          <w:tcPr>
            <w:tcW w:type="dxa" w:w="1728"/>
          </w:tcPr>
          <w:p>
            <w:pPr>
              <w:jc w:val="center"/>
            </w:pPr>
            <w:r>
              <w:t>GC-2010</w:t>
            </w:r>
          </w:p>
        </w:tc>
        <w:tc>
          <w:tcPr>
            <w:tcW w:type="dxa" w:w="1728"/>
          </w:tcPr>
          <w:p>
            <w:pPr>
              <w:jc w:val="center"/>
            </w:pPr>
            <w:r>
              <w:t>Jojoba Oil, Beeswax, Vitamin E</w:t>
            </w:r>
          </w:p>
        </w:tc>
        <w:tc>
          <w:tcPr>
            <w:tcW w:type="dxa" w:w="1728"/>
          </w:tcPr>
          <w:p>
            <w:pPr>
              <w:jc w:val="center"/>
            </w:pPr>
            <w:r>
              <w:t>Defined peaks present.</w:t>
            </w:r>
          </w:p>
        </w:tc>
        <w:tc>
          <w:tcPr>
            <w:tcW w:type="dxa" w:w="1728"/>
          </w:tcPr>
          <w:p>
            <w:pPr>
              <w:jc w:val="center"/>
            </w:pPr>
            <w:r>
              <w:t>[0.1-1000]</w:t>
            </w:r>
          </w:p>
        </w:tc>
        <w:tc>
          <w:tcPr>
            <w:tcW w:type="dxa" w:w="1728"/>
          </w:tcPr>
          <w:p>
            <w:pPr>
              <w:jc w:val="center"/>
            </w:pPr>
            <w:r>
              <w:t>ppm</w:t>
            </w:r>
          </w:p>
        </w:tc>
      </w:tr>
      <w:tr>
        <w:tc>
          <w:tcPr>
            <w:tcW w:type="dxa" w:w="1728"/>
          </w:tcPr>
          <w:p>
            <w:pPr>
              <w:jc w:val="center"/>
            </w:pPr>
            <w:r>
              <w:t>FTIR-8400</w:t>
            </w:r>
          </w:p>
        </w:tc>
        <w:tc>
          <w:tcPr>
            <w:tcW w:type="dxa" w:w="1728"/>
          </w:tcPr>
          <w:p>
            <w:pPr>
              <w:jc w:val="center"/>
            </w:pPr>
            <w:r>
              <w:t>Jojoba Oil</w:t>
            </w:r>
          </w:p>
        </w:tc>
        <w:tc>
          <w:tcPr>
            <w:tcW w:type="dxa" w:w="1728"/>
          </w:tcPr>
          <w:p>
            <w:pPr>
              <w:jc w:val="center"/>
            </w:pPr>
            <w:r>
              <w:t>Strong absorption bands.</w:t>
            </w:r>
          </w:p>
        </w:tc>
        <w:tc>
          <w:tcPr>
            <w:tcW w:type="dxa" w:w="1728"/>
          </w:tcPr>
          <w:p>
            <w:pPr>
              <w:jc w:val="center"/>
            </w:pPr>
            <w:r>
              <w:t>[400-4000]</w:t>
            </w:r>
          </w:p>
        </w:tc>
        <w:tc>
          <w:tcPr>
            <w:tcW w:type="dxa" w:w="1728"/>
          </w:tcPr>
          <w:p>
            <w:pPr>
              <w:jc w:val="center"/>
            </w:pPr>
            <w:r>
              <w:t>1/cm</w:t>
            </w:r>
          </w:p>
        </w:tc>
      </w:tr>
      <w:tr>
        <w:tc>
          <w:tcPr>
            <w:tcW w:type="dxa" w:w="1728"/>
          </w:tcPr>
          <w:p>
            <w:pPr>
              <w:jc w:val="center"/>
            </w:pPr>
            <w:r>
              <w:t>Alpha-300</w:t>
            </w:r>
          </w:p>
        </w:tc>
        <w:tc>
          <w:tcPr>
            <w:tcW w:type="dxa" w:w="1728"/>
          </w:tcPr>
          <w:p>
            <w:pPr>
              <w:jc w:val="center"/>
            </w:pPr>
            <w:r>
              <w:t>Almond Oil, Cetyl Alcohol, Glycerin</w:t>
            </w:r>
          </w:p>
        </w:tc>
        <w:tc>
          <w:tcPr>
            <w:tcW w:type="dxa" w:w="1728"/>
          </w:tcPr>
          <w:p>
            <w:pPr>
              <w:jc w:val="center"/>
            </w:pPr>
            <w:r>
              <w:t>Transitions observed.</w:t>
            </w:r>
          </w:p>
        </w:tc>
        <w:tc>
          <w:tcPr>
            <w:tcW w:type="dxa" w:w="1728"/>
          </w:tcPr>
          <w:p>
            <w:pPr>
              <w:jc w:val="center"/>
            </w:pPr>
            <w:r>
              <w:t>[190-1100]</w:t>
            </w:r>
          </w:p>
        </w:tc>
        <w:tc>
          <w:tcPr>
            <w:tcW w:type="dxa" w:w="1728"/>
          </w:tcPr>
          <w:p>
            <w:pPr>
              <w:jc w:val="center"/>
            </w:pPr>
            <w:r>
              <w:t>nm</w:t>
            </w:r>
          </w:p>
        </w:tc>
      </w:tr>
    </w:tbl>
    <w:p>
      <w:r>
        <w:t>These instruments reveal the unique fingerprint and absorption properties, with particular note to the efficacy in skincare applications.</w:t>
      </w:r>
    </w:p>
    <w:p>
      <w:r>
        <w:t>Table 3: Ball &amp; Ion Specific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Mixture</w:t>
            </w:r>
          </w:p>
        </w:tc>
        <w:tc>
          <w:tcPr>
            <w:tcW w:type="dxa" w:w="1728"/>
          </w:tcPr>
          <w:p>
            <w:pPr>
              <w:jc w:val="center"/>
            </w:pPr>
            <w:r>
              <w:rPr>
                <w:b/>
              </w:rPr>
              <w:t>Components</w:t>
            </w:r>
          </w:p>
        </w:tc>
        <w:tc>
          <w:tcPr>
            <w:tcW w:type="dxa" w:w="1728"/>
          </w:tcPr>
          <w:p>
            <w:pPr>
              <w:jc w:val="center"/>
            </w:pPr>
            <w:r>
              <w:rPr>
                <w:b/>
              </w:rPr>
              <w:t>Measurements</w:t>
            </w:r>
          </w:p>
        </w:tc>
        <w:tc>
          <w:tcPr>
            <w:tcW w:type="dxa" w:w="1728"/>
          </w:tcPr>
          <w:p>
            <w:pPr>
              <w:jc w:val="center"/>
            </w:pPr>
            <w:r>
              <w:rPr>
                <w:b/>
              </w:rPr>
              <w:t>Units</w:t>
            </w:r>
          </w:p>
        </w:tc>
      </w:tr>
      <w:tr>
        <w:tc>
          <w:tcPr>
            <w:tcW w:type="dxa" w:w="1728"/>
          </w:tcPr>
          <w:p>
            <w:pPr>
              <w:jc w:val="center"/>
            </w:pPr>
            <w:r>
              <w:t>FB-1000</w:t>
            </w:r>
          </w:p>
        </w:tc>
        <w:tc>
          <w:tcPr>
            <w:tcW w:type="dxa" w:w="1728"/>
          </w:tcPr>
          <w:p>
            <w:pPr>
              <w:jc w:val="center"/>
            </w:pPr>
            <w:r>
              <w:t>Almond Oil, Gum</w:t>
            </w:r>
          </w:p>
        </w:tc>
        <w:tc>
          <w:tcPr>
            <w:tcW w:type="dxa" w:w="1728"/>
          </w:tcPr>
          <w:p>
            <w:pPr>
              <w:jc w:val="center"/>
            </w:pPr>
            <w:r>
              <w:t>Smooth flow observed.</w:t>
            </w:r>
          </w:p>
        </w:tc>
        <w:tc>
          <w:tcPr>
            <w:tcW w:type="dxa" w:w="1728"/>
          </w:tcPr>
          <w:p>
            <w:pPr>
              <w:jc w:val="center"/>
            </w:pPr>
            <w:r>
              <w:t>[0.200 - 1.000]</w:t>
            </w:r>
          </w:p>
        </w:tc>
        <w:tc>
          <w:tcPr>
            <w:tcW w:type="dxa" w:w="1728"/>
          </w:tcPr>
          <w:p>
            <w:pPr>
              <w:jc w:val="center"/>
            </w:pPr>
            <w:r>
              <w:t>mm</w:t>
            </w:r>
          </w:p>
        </w:tc>
      </w:tr>
      <w:tr>
        <w:tc>
          <w:tcPr>
            <w:tcW w:type="dxa" w:w="1728"/>
          </w:tcPr>
          <w:p>
            <w:pPr>
              <w:jc w:val="center"/>
            </w:pPr>
            <w:r>
              <w:t>IC-2100</w:t>
            </w:r>
          </w:p>
        </w:tc>
        <w:tc>
          <w:tcPr>
            <w:tcW w:type="dxa" w:w="1728"/>
          </w:tcPr>
          <w:p>
            <w:pPr>
              <w:jc w:val="center"/>
            </w:pPr>
            <w:r>
              <w:t>Almond Oil, Cetyl Alcohol, Glycerin</w:t>
            </w:r>
          </w:p>
        </w:tc>
        <w:tc>
          <w:tcPr>
            <w:tcW w:type="dxa" w:w="1728"/>
          </w:tcPr>
          <w:p>
            <w:pPr>
              <w:jc w:val="center"/>
            </w:pPr>
            <w:r>
              <w:t>Ion dispersion documented.</w:t>
            </w:r>
          </w:p>
        </w:tc>
        <w:tc>
          <w:tcPr>
            <w:tcW w:type="dxa" w:w="1728"/>
          </w:tcPr>
          <w:p>
            <w:pPr>
              <w:jc w:val="center"/>
            </w:pPr>
            <w:r>
              <w:t>[0.001-100]</w:t>
            </w:r>
          </w:p>
        </w:tc>
        <w:tc>
          <w:tcPr>
            <w:tcW w:type="dxa" w:w="1728"/>
          </w:tcPr>
          <w:p>
            <w:pPr>
              <w:jc w:val="center"/>
            </w:pPr>
            <w:r>
              <w:t>mM</w:t>
            </w:r>
          </w:p>
        </w:tc>
      </w:tr>
    </w:tbl>
    <w:p>
      <w:r>
        <w:t>Essential viscosity data was uncovered, suggesting stable emulsification properties, beneficial for industrial applications.</w:t>
      </w:r>
    </w:p>
    <w:p>
      <w:r>
        <w:t>Table 4: PCR, Titration, &amp; Viscometric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Mixture</w:t>
            </w:r>
          </w:p>
        </w:tc>
        <w:tc>
          <w:tcPr>
            <w:tcW w:type="dxa" w:w="1728"/>
          </w:tcPr>
          <w:p>
            <w:pPr>
              <w:jc w:val="center"/>
            </w:pPr>
            <w:r>
              <w:rPr>
                <w:b/>
              </w:rPr>
              <w:t>Components</w:t>
            </w:r>
          </w:p>
        </w:tc>
        <w:tc>
          <w:tcPr>
            <w:tcW w:type="dxa" w:w="1728"/>
          </w:tcPr>
          <w:p>
            <w:pPr>
              <w:jc w:val="center"/>
            </w:pPr>
            <w:r>
              <w:rPr>
                <w:b/>
              </w:rPr>
              <w:t>Measurements</w:t>
            </w:r>
          </w:p>
        </w:tc>
        <w:tc>
          <w:tcPr>
            <w:tcW w:type="dxa" w:w="1728"/>
          </w:tcPr>
          <w:p>
            <w:pPr>
              <w:jc w:val="center"/>
            </w:pPr>
            <w:r>
              <w:rPr>
                <w:b/>
              </w:rPr>
              <w:t>Units</w:t>
            </w:r>
          </w:p>
        </w:tc>
      </w:tr>
      <w:tr>
        <w:tc>
          <w:tcPr>
            <w:tcW w:type="dxa" w:w="1728"/>
          </w:tcPr>
          <w:p>
            <w:pPr>
              <w:jc w:val="center"/>
            </w:pPr>
            <w:r>
              <w:t>PCR-96</w:t>
            </w:r>
          </w:p>
        </w:tc>
        <w:tc>
          <w:tcPr>
            <w:tcW w:type="dxa" w:w="1728"/>
          </w:tcPr>
          <w:p>
            <w:pPr>
              <w:jc w:val="center"/>
            </w:pPr>
            <w:r>
              <w:t>Jojoba Oil, Gum, Glycerin</w:t>
            </w:r>
          </w:p>
        </w:tc>
        <w:tc>
          <w:tcPr>
            <w:tcW w:type="dxa" w:w="1728"/>
          </w:tcPr>
          <w:p>
            <w:pPr>
              <w:jc w:val="center"/>
            </w:pPr>
            <w:r>
              <w:t>Reaction efficiency examined.</w:t>
            </w:r>
          </w:p>
        </w:tc>
        <w:tc>
          <w:tcPr>
            <w:tcW w:type="dxa" w:w="1728"/>
          </w:tcPr>
          <w:p>
            <w:pPr>
              <w:jc w:val="center"/>
            </w:pPr>
            <w:r>
              <w:t>[0-40]</w:t>
            </w:r>
          </w:p>
        </w:tc>
        <w:tc>
          <w:tcPr>
            <w:tcW w:type="dxa" w:w="1728"/>
          </w:tcPr>
          <w:p>
            <w:pPr>
              <w:jc w:val="center"/>
            </w:pPr>
            <w:r>
              <w:t>Ct</w:t>
            </w:r>
          </w:p>
        </w:tc>
      </w:tr>
      <w:tr>
        <w:tc>
          <w:tcPr>
            <w:tcW w:type="dxa" w:w="1728"/>
          </w:tcPr>
          <w:p>
            <w:pPr>
              <w:jc w:val="center"/>
            </w:pPr>
            <w:r>
              <w:t>T-905</w:t>
            </w:r>
          </w:p>
        </w:tc>
        <w:tc>
          <w:tcPr>
            <w:tcW w:type="dxa" w:w="1728"/>
          </w:tcPr>
          <w:p>
            <w:pPr>
              <w:jc w:val="center"/>
            </w:pPr>
            <w:r>
              <w:t>Almond Oil, Gum, Glycerin</w:t>
            </w:r>
          </w:p>
        </w:tc>
        <w:tc>
          <w:tcPr>
            <w:tcW w:type="dxa" w:w="1728"/>
          </w:tcPr>
          <w:p>
            <w:pPr>
              <w:jc w:val="center"/>
            </w:pPr>
            <w:r>
              <w:t>Titrated to key endpoint.</w:t>
            </w:r>
          </w:p>
        </w:tc>
        <w:tc>
          <w:tcPr>
            <w:tcW w:type="dxa" w:w="1728"/>
          </w:tcPr>
          <w:p>
            <w:pPr>
              <w:jc w:val="center"/>
            </w:pPr>
            <w:r>
              <w:t>[0.001-10]</w:t>
            </w:r>
          </w:p>
        </w:tc>
        <w:tc>
          <w:tcPr>
            <w:tcW w:type="dxa" w:w="1728"/>
          </w:tcPr>
          <w:p>
            <w:pPr>
              <w:jc w:val="center"/>
            </w:pPr>
            <w:r>
              <w:t>M</w:t>
            </w:r>
          </w:p>
        </w:tc>
      </w:tr>
      <w:tr>
        <w:tc>
          <w:tcPr>
            <w:tcW w:type="dxa" w:w="1728"/>
          </w:tcPr>
          <w:p>
            <w:pPr>
              <w:jc w:val="center"/>
            </w:pPr>
            <w:r>
              <w:t>VS-300</w:t>
            </w:r>
          </w:p>
        </w:tc>
        <w:tc>
          <w:tcPr>
            <w:tcW w:type="dxa" w:w="1728"/>
          </w:tcPr>
          <w:p>
            <w:pPr>
              <w:jc w:val="center"/>
            </w:pPr>
            <w:r>
              <w:t>Almond Oil, Cetyl Alcohol, Vitamin E</w:t>
            </w:r>
          </w:p>
        </w:tc>
        <w:tc>
          <w:tcPr>
            <w:tcW w:type="dxa" w:w="1728"/>
          </w:tcPr>
          <w:p>
            <w:pPr>
              <w:jc w:val="center"/>
            </w:pPr>
            <w:r>
              <w:t>Viscosity exceptionally high.</w:t>
            </w:r>
          </w:p>
        </w:tc>
        <w:tc>
          <w:tcPr>
            <w:tcW w:type="dxa" w:w="1728"/>
          </w:tcPr>
          <w:p>
            <w:pPr>
              <w:jc w:val="center"/>
            </w:pPr>
            <w:r>
              <w:t>7347.74</w:t>
            </w:r>
          </w:p>
        </w:tc>
        <w:tc>
          <w:tcPr>
            <w:tcW w:type="dxa" w:w="1728"/>
          </w:tcPr>
          <w:p>
            <w:pPr>
              <w:jc w:val="center"/>
            </w:pPr>
            <w:r>
              <w:t>cP</w:t>
            </w:r>
          </w:p>
        </w:tc>
      </w:tr>
      <w:tr>
        <w:tc>
          <w:tcPr>
            <w:tcW w:type="dxa" w:w="1728"/>
          </w:tcPr>
          <w:p>
            <w:pPr>
              <w:jc w:val="center"/>
            </w:pPr>
            <w:r>
              <w:t>VS-300</w:t>
            </w:r>
          </w:p>
        </w:tc>
        <w:tc>
          <w:tcPr>
            <w:tcW w:type="dxa" w:w="1728"/>
          </w:tcPr>
          <w:p>
            <w:pPr>
              <w:jc w:val="center"/>
            </w:pPr>
            <w:r>
              <w:t>Jojoba Oil, Gum, Glycerin</w:t>
            </w:r>
          </w:p>
        </w:tc>
        <w:tc>
          <w:tcPr>
            <w:tcW w:type="dxa" w:w="1728"/>
          </w:tcPr>
          <w:p>
            <w:pPr>
              <w:jc w:val="center"/>
            </w:pPr>
            <w:r>
              <w:t>Notably less viscous.</w:t>
            </w:r>
          </w:p>
        </w:tc>
        <w:tc>
          <w:tcPr>
            <w:tcW w:type="dxa" w:w="1728"/>
          </w:tcPr>
          <w:p>
            <w:pPr>
              <w:jc w:val="center"/>
            </w:pPr>
            <w:r>
              <w:t>1673.75</w:t>
            </w:r>
          </w:p>
        </w:tc>
        <w:tc>
          <w:tcPr>
            <w:tcW w:type="dxa" w:w="1728"/>
          </w:tcPr>
          <w:p>
            <w:pPr>
              <w:jc w:val="center"/>
            </w:pPr>
            <w:r>
              <w:t>cP</w:t>
            </w:r>
          </w:p>
        </w:tc>
      </w:tr>
    </w:tbl>
    <w:p>
      <w:r>
        <w:t>Viscosity differences hints toward specific applications: heavier formulations for mechanical use, lighter for cosmetics.</w:t>
      </w:r>
    </w:p>
    <w:p>
      <w:r>
        <w:t>Table 5: X-Ray Diffraction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Mixture</w:t>
            </w:r>
          </w:p>
        </w:tc>
        <w:tc>
          <w:tcPr>
            <w:tcW w:type="dxa" w:w="1728"/>
          </w:tcPr>
          <w:p>
            <w:pPr>
              <w:jc w:val="center"/>
            </w:pPr>
            <w:r>
              <w:rPr>
                <w:b/>
              </w:rPr>
              <w:t>Observations</w:t>
            </w:r>
          </w:p>
        </w:tc>
        <w:tc>
          <w:tcPr>
            <w:tcW w:type="dxa" w:w="1728"/>
          </w:tcPr>
          <w:p>
            <w:pPr>
              <w:jc w:val="center"/>
            </w:pPr>
            <w:r>
              <w:rPr>
                <w:b/>
              </w:rPr>
              <w:t>Measurement Range</w:t>
            </w:r>
          </w:p>
        </w:tc>
        <w:tc>
          <w:tcPr>
            <w:tcW w:type="dxa" w:w="1728"/>
          </w:tcPr>
          <w:p>
            <w:pPr>
              <w:jc w:val="center"/>
            </w:pPr>
            <w:r>
              <w:rPr>
                <w:b/>
              </w:rPr>
              <w:t>Units</w:t>
            </w:r>
          </w:p>
        </w:tc>
      </w:tr>
      <w:tr>
        <w:tc>
          <w:tcPr>
            <w:tcW w:type="dxa" w:w="1728"/>
          </w:tcPr>
          <w:p>
            <w:pPr>
              <w:jc w:val="center"/>
            </w:pPr>
            <w:r>
              <w:t>XRD-6000</w:t>
            </w:r>
          </w:p>
        </w:tc>
        <w:tc>
          <w:tcPr>
            <w:tcW w:type="dxa" w:w="1728"/>
          </w:tcPr>
          <w:p>
            <w:pPr>
              <w:jc w:val="center"/>
            </w:pPr>
            <w:r>
              <w:t>Coconut Oil, Cetyl Alcohol</w:t>
            </w:r>
          </w:p>
        </w:tc>
        <w:tc>
          <w:tcPr>
            <w:tcW w:type="dxa" w:w="1728"/>
          </w:tcPr>
          <w:p>
            <w:pPr>
              <w:jc w:val="center"/>
            </w:pPr>
            <w:r>
              <w:t>Crystalline structure</w:t>
            </w:r>
          </w:p>
        </w:tc>
        <w:tc>
          <w:tcPr>
            <w:tcW w:type="dxa" w:w="1728"/>
          </w:tcPr>
          <w:p>
            <w:pPr>
              <w:jc w:val="center"/>
            </w:pPr>
            <w:r>
              <w:t>[0-180]</w:t>
            </w:r>
          </w:p>
        </w:tc>
        <w:tc>
          <w:tcPr>
            <w:tcW w:type="dxa" w:w="1728"/>
          </w:tcPr>
          <w:p>
            <w:pPr>
              <w:jc w:val="center"/>
            </w:pPr>
            <w:r>
              <w:t>C</w:t>
            </w:r>
          </w:p>
        </w:tc>
      </w:tr>
    </w:tbl>
    <w:p>
      <w:r>
        <w:t>Analysis showed a novel crystalline formation, potentially useful for stabilizing cosmetic products.</w:t>
      </w:r>
    </w:p>
    <w:p>
      <w:r>
        <w:t>Conclusions</w:t>
      </w:r>
    </w:p>
    <w:p>
      <w:r>
        <w:t>Upon comprehensive examination, each mixture displayed distinct properties based on the unique interactions within their ingredient compositions. These findings possess significant implications across various industries, from cosmetics to food technology. Further studies will explore the broader impacts and potential commercial applications of these observations.</w:t>
      </w:r>
    </w:p>
    <w:p>
      <w:r>
        <w:t>Notes &amp; Miscellaneous Observations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