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2368</w:t>
      </w:r>
    </w:p>
    <w:p>
      <w:r>
        <w:t>Introduction</w:t>
      </w:r>
    </w:p>
    <w:p>
      <w:r>
        <w:t>This report details the findings from a series of tests conducted on various combinations of oils and additives using multiple laboratory instruments. The purposes of this comprehensive analysis were to explore the chemical and physical properties of these mixtures and determine how different components interact under various conditions.</w:t>
      </w:r>
    </w:p>
    <w:p>
      <w:r>
        <w:t>Experimentation and Observations</w:t>
      </w:r>
    </w:p>
    <w:p>
      <w:r>
        <w:t>The experiments utilized a series of instruments, including UV-Vis Spectrophotometer, Gas Chromatograph, Conductivity Meter, among others. Each test involved specific mixtures that were prepared and analyzed to gain insights into particular characteristics of the samples.</w:t>
      </w:r>
    </w:p>
    <w:p>
      <w:r>
        <w:t>Sample Preparations and Instrumentation</w:t>
      </w:r>
    </w:p>
    <w:p>
      <w:r>
        <w:t>Measurements:</w:t>
      </w:r>
    </w:p>
    <w:p>
      <w:r>
        <w:t>Jojoba Oil, Gum Mixture</w:t>
      </w:r>
    </w:p>
    <w:p>
      <w:r>
        <w:t>Measurements:</w:t>
      </w:r>
    </w:p>
    <w:p>
      <w:r>
        <w:t>Almond Oil, Gum Mixture</w:t>
      </w:r>
    </w:p>
    <w:p>
      <w:r>
        <w:t>Complex Data Tables and Results</w:t>
      </w:r>
    </w:p>
    <w:p>
      <w:r>
        <w:t>Table 1: Spectrophotometric and Chromatographic Analysis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Mixture Composition</w:t>
            </w:r>
          </w:p>
        </w:tc>
        <w:tc>
          <w:tcPr>
            <w:tcW w:type="dxa" w:w="2160"/>
          </w:tcPr>
          <w:p>
            <w:pPr>
              <w:jc w:val="center"/>
            </w:pPr>
            <w:r>
              <w:rPr>
                <w:b/>
              </w:rPr>
              <w:t>Instrumentation</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Jojoba Oil, Beeswax, Glycerin</w:t>
            </w:r>
          </w:p>
        </w:tc>
        <w:tc>
          <w:tcPr>
            <w:tcW w:type="dxa" w:w="2160"/>
          </w:tcPr>
          <w:p>
            <w:pPr>
              <w:jc w:val="center"/>
            </w:pPr>
            <w:r>
              <w:t>UV-2600</w:t>
            </w:r>
          </w:p>
        </w:tc>
        <w:tc>
          <w:tcPr>
            <w:tcW w:type="dxa" w:w="2160"/>
          </w:tcPr>
          <w:p>
            <w:pPr>
              <w:jc w:val="center"/>
            </w:pPr>
            <w:r>
              <w:t>2.1</w:t>
            </w:r>
          </w:p>
        </w:tc>
        <w:tc>
          <w:tcPr>
            <w:tcW w:type="dxa" w:w="2160"/>
          </w:tcPr>
          <w:p>
            <w:pPr>
              <w:jc w:val="center"/>
            </w:pPr>
            <w:r>
              <w:t>Abs</w:t>
            </w:r>
          </w:p>
        </w:tc>
      </w:tr>
      <w:tr>
        <w:tc>
          <w:tcPr>
            <w:tcW w:type="dxa" w:w="2160"/>
          </w:tcPr>
          <w:p>
            <w:pPr>
              <w:jc w:val="center"/>
            </w:pPr>
            <w:r>
              <w:t>Almond Oil, Cetyl Alcohol, Vit E</w:t>
            </w:r>
          </w:p>
        </w:tc>
        <w:tc>
          <w:tcPr>
            <w:tcW w:type="dxa" w:w="2160"/>
          </w:tcPr>
          <w:p>
            <w:pPr>
              <w:jc w:val="center"/>
            </w:pPr>
            <w:r>
              <w:t>GC-2010</w:t>
            </w:r>
          </w:p>
        </w:tc>
        <w:tc>
          <w:tcPr>
            <w:tcW w:type="dxa" w:w="2160"/>
          </w:tcPr>
          <w:p>
            <w:pPr>
              <w:jc w:val="center"/>
            </w:pPr>
            <w:r>
              <w:t>230.0</w:t>
            </w:r>
          </w:p>
        </w:tc>
        <w:tc>
          <w:tcPr>
            <w:tcW w:type="dxa" w:w="2160"/>
          </w:tcPr>
          <w:p>
            <w:pPr>
              <w:jc w:val="center"/>
            </w:pPr>
            <w:r>
              <w:t>ppm</w:t>
            </w:r>
          </w:p>
        </w:tc>
      </w:tr>
      <w:tr>
        <w:tc>
          <w:tcPr>
            <w:tcW w:type="dxa" w:w="2160"/>
          </w:tcPr>
          <w:p>
            <w:pPr>
              <w:jc w:val="center"/>
            </w:pPr>
            <w:r>
              <w:t>Coconut Oil, Beeswax, Vitamin E</w:t>
            </w:r>
          </w:p>
        </w:tc>
        <w:tc>
          <w:tcPr>
            <w:tcW w:type="dxa" w:w="2160"/>
          </w:tcPr>
          <w:p>
            <w:pPr>
              <w:jc w:val="center"/>
            </w:pPr>
            <w:r>
              <w:t>Alpha-300</w:t>
            </w:r>
          </w:p>
        </w:tc>
        <w:tc>
          <w:tcPr>
            <w:tcW w:type="dxa" w:w="2160"/>
          </w:tcPr>
          <w:p>
            <w:pPr>
              <w:jc w:val="center"/>
            </w:pPr>
            <w:r>
              <w:t>500.0</w:t>
            </w:r>
          </w:p>
        </w:tc>
        <w:tc>
          <w:tcPr>
            <w:tcW w:type="dxa" w:w="2160"/>
          </w:tcPr>
          <w:p>
            <w:pPr>
              <w:jc w:val="center"/>
            </w:pPr>
            <w:r>
              <w:t>nm</w:t>
            </w:r>
          </w:p>
        </w:tc>
      </w:tr>
    </w:tbl>
    <w:p>
      <w:r>
        <w:t>Note: Measurements such as 2850 1/cm for Almond Oil with Cetyl Alcohol (FTIR-8400) indicated distinct spectral absorption, crucial for identifying functional groups.</w:t>
      </w:r>
    </w:p>
    <w:p>
      <w:r>
        <w:t>Table 2: Viscosity and Miscellaneous Testing</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Composition</w:t>
            </w:r>
          </w:p>
        </w:tc>
        <w:tc>
          <w:tcPr>
            <w:tcW w:type="dxa" w:w="2160"/>
          </w:tcPr>
          <w:p>
            <w:pPr>
              <w:jc w:val="center"/>
            </w:pPr>
            <w:r>
              <w:rPr>
                <w:b/>
              </w:rPr>
              <w:t>Instrument</w:t>
            </w:r>
          </w:p>
        </w:tc>
        <w:tc>
          <w:tcPr>
            <w:tcW w:type="dxa" w:w="2160"/>
          </w:tcPr>
          <w:p>
            <w:pPr>
              <w:jc w:val="center"/>
            </w:pPr>
            <w:r>
              <w:rPr>
                <w:b/>
              </w:rPr>
              <w:t>Reading/Observation</w:t>
            </w:r>
          </w:p>
        </w:tc>
        <w:tc>
          <w:tcPr>
            <w:tcW w:type="dxa" w:w="2160"/>
          </w:tcPr>
          <w:p>
            <w:pPr>
              <w:jc w:val="center"/>
            </w:pPr>
            <w:r>
              <w:rPr>
                <w:b/>
              </w:rPr>
              <w:t>Unit</w:t>
            </w:r>
          </w:p>
        </w:tc>
      </w:tr>
      <w:tr>
        <w:tc>
          <w:tcPr>
            <w:tcW w:type="dxa" w:w="2160"/>
          </w:tcPr>
          <w:p>
            <w:pPr>
              <w:jc w:val="center"/>
            </w:pPr>
            <w:r>
              <w:t>Jojoba Oil, Vit E</w:t>
            </w:r>
          </w:p>
        </w:tc>
        <w:tc>
          <w:tcPr>
            <w:tcW w:type="dxa" w:w="2160"/>
          </w:tcPr>
          <w:p>
            <w:pPr>
              <w:jc w:val="center"/>
            </w:pPr>
            <w:r>
              <w:t>VS-300</w:t>
            </w:r>
          </w:p>
        </w:tc>
        <w:tc>
          <w:tcPr>
            <w:tcW w:type="dxa" w:w="2160"/>
          </w:tcPr>
          <w:p>
            <w:pPr>
              <w:jc w:val="center"/>
            </w:pPr>
            <w:r>
              <w:t>2524.03</w:t>
            </w:r>
          </w:p>
        </w:tc>
        <w:tc>
          <w:tcPr>
            <w:tcW w:type="dxa" w:w="2160"/>
          </w:tcPr>
          <w:p>
            <w:pPr>
              <w:jc w:val="center"/>
            </w:pPr>
            <w:r>
              <w:t>cP</w:t>
            </w:r>
          </w:p>
        </w:tc>
      </w:tr>
      <w:tr>
        <w:tc>
          <w:tcPr>
            <w:tcW w:type="dxa" w:w="2160"/>
          </w:tcPr>
          <w:p>
            <w:pPr>
              <w:jc w:val="center"/>
            </w:pPr>
            <w:r>
              <w:t>Coconut Oil, Beeswax</w:t>
            </w:r>
          </w:p>
        </w:tc>
        <w:tc>
          <w:tcPr>
            <w:tcW w:type="dxa" w:w="2160"/>
          </w:tcPr>
          <w:p>
            <w:pPr>
              <w:jc w:val="center"/>
            </w:pPr>
            <w:r>
              <w:t>VS-300</w:t>
            </w:r>
          </w:p>
        </w:tc>
        <w:tc>
          <w:tcPr>
            <w:tcW w:type="dxa" w:w="2160"/>
          </w:tcPr>
          <w:p>
            <w:pPr>
              <w:jc w:val="center"/>
            </w:pPr>
            <w:r>
              <w:t>4954.26</w:t>
            </w:r>
          </w:p>
        </w:tc>
        <w:tc>
          <w:tcPr>
            <w:tcW w:type="dxa" w:w="2160"/>
          </w:tcPr>
          <w:p>
            <w:pPr>
              <w:jc w:val="center"/>
            </w:pPr>
            <w:r>
              <w:t>cP</w:t>
            </w:r>
          </w:p>
        </w:tc>
      </w:tr>
      <w:tr>
        <w:tc>
          <w:tcPr>
            <w:tcW w:type="dxa" w:w="2160"/>
          </w:tcPr>
          <w:p>
            <w:pPr>
              <w:jc w:val="center"/>
            </w:pPr>
            <w:r>
              <w:t>Almond Oil</w:t>
            </w:r>
          </w:p>
        </w:tc>
        <w:tc>
          <w:tcPr>
            <w:tcW w:type="dxa" w:w="2160"/>
          </w:tcPr>
          <w:p>
            <w:pPr>
              <w:jc w:val="center"/>
            </w:pPr>
            <w:r>
              <w:t>CM-215</w:t>
            </w:r>
          </w:p>
        </w:tc>
        <w:tc>
          <w:tcPr>
            <w:tcW w:type="dxa" w:w="2160"/>
          </w:tcPr>
          <w:p>
            <w:pPr>
              <w:jc w:val="center"/>
            </w:pPr>
            <w:r>
              <w:t>180.0</w:t>
            </w:r>
          </w:p>
        </w:tc>
        <w:tc>
          <w:tcPr>
            <w:tcW w:type="dxa" w:w="2160"/>
          </w:tcPr>
          <w:p>
            <w:pPr>
              <w:jc w:val="center"/>
            </w:pPr>
            <w:r>
              <w:t>uS/cm</w:t>
            </w:r>
          </w:p>
        </w:tc>
      </w:tr>
    </w:tbl>
    <w:p>
      <w:r>
        <w:t>Amidst numerous trials, these findings elucidated viscosity characteristics alongside electrical conductivity of the complex mixtures.</w:t>
      </w:r>
    </w:p>
    <w:p>
      <w:r>
        <w:t>Detailed Observations</w:t>
      </w:r>
    </w:p>
    <w:p>
      <w:r>
        <w:t>Thegas chromatographdetermined that thevitamin Econtent in the Almond Oil and Cetyl Alcohol mixture was 230 ppm. Such precision was essential for quality control and valuation of mixture constituents.</w:t>
      </w:r>
    </w:p>
    <w:p>
      <w:r>
        <w:t>FTIRanalysis pointed to characteristic peaks in spectral regions that affirmed the presence of functional groups. Notably, at 2850 1/cm, indicative C-H stretching vibrations were confirmed, typical of such organic compounds.</w:t>
      </w:r>
    </w:p>
    <w:p>
      <w:r>
        <w:t>TheHPLC System HPLC-9000found the concentration of some components in Coconut Oil and Glycerin mixtures to be 12.7 mg/L, providing invaluable concentration metrics crucial for ensuing qualitative analysis.</w:t>
      </w:r>
    </w:p>
    <w:p>
      <w:r>
        <w:t>Discussion</w:t>
      </w:r>
    </w:p>
    <w:p>
      <w:r>
        <w:t>The complexity of intermolecular interactions observed across different samples in this study provides important insights. The variability in absorbances, viscosities, temperatures, and chromatographic responses highlights how distinct compounds influence each other in multicomponent systems.</w:t>
      </w:r>
    </w:p>
    <w:p>
      <w:r>
        <w:t>These findings underscore the significant role accurate calibration and pristine cleanliness of instruments play in eliminating sources of error. As randomness persists in measurement variabilities, consistency in results remains paramount for drawing substantive conclusions.</w:t>
      </w:r>
    </w:p>
    <w:p>
      <w:r>
        <w:t>Conclusion</w:t>
      </w:r>
    </w:p>
    <w:p>
      <w:r>
        <w:t>The comprehensive analysis conducted in Report 2368 achieves its primary goal: delineating the multifaceted characteristics of complex oil and additive mixtures through varied, complementary scientific techniques.</w:t>
      </w:r>
    </w:p>
    <w:p>
      <w:r>
        <w:t>Further studies are warranted to deepen understanding and refine methodologies based on current observations and incidental outliers which necessitate the advent of advanced analytical techniques.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