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245</w:t>
      </w:r>
    </w:p>
    <w:p>
      <w:r>
        <w:t>Objective</w:t>
      </w:r>
    </w:p>
    <w:p>
      <w:r>
        <w:t>The aim of this detailed study was to analyze the properties of various ester-based formulations. Utilizing multiple analytical instruments, this report provides insights into the mixtures composed of natural oils and waxes, with special focus on the viscoelastic characteristics and compositional analytics.</w:t>
      </w:r>
    </w:p>
    <w:p>
      <w:r>
        <w:t>Instruments Used:</w:t>
      </w:r>
    </w:p>
    <w:p>
      <w:r>
        <w:t>Test Samples and Methods</w:t>
      </w:r>
    </w:p>
    <w:p>
      <w:r>
        <w:t>The distinct mixtures analyzed included components such as Almond Oil, Beeswax, Glycerin, and other natural constituents. For each mixture, multiple tests were performed to assess their spectral and rheological properties.</w:t>
      </w:r>
    </w:p>
    <w:p>
      <w:r>
        <w:t>Observations</w:t>
      </w:r>
    </w:p>
    <w:p>
      <w:r>
        <w:t>The spectral properties, displayed varied degrees of absorptions and chemical shifts, implicating the structural intricacies of the individual components.</w:t>
      </w:r>
    </w:p>
    <w:p>
      <w:r>
        <w:t>Table 1: Chemical Shift Measurements (ppm)</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Sample</w:t>
            </w:r>
          </w:p>
        </w:tc>
        <w:tc>
          <w:tcPr>
            <w:tcW w:type="dxa" w:w="2880"/>
          </w:tcPr>
          <w:p>
            <w:pPr>
              <w:jc w:val="center"/>
            </w:pPr>
            <w:r>
              <w:rPr>
                <w:b/>
              </w:rPr>
              <w:t>Measurement (ppm)</w:t>
            </w:r>
          </w:p>
        </w:tc>
      </w:tr>
      <w:tr>
        <w:tc>
          <w:tcPr>
            <w:tcW w:type="dxa" w:w="2880"/>
          </w:tcPr>
          <w:p>
            <w:pPr>
              <w:jc w:val="center"/>
            </w:pPr>
            <w:r>
              <w:t>NMR Spectrometer NMR-500</w:t>
            </w:r>
          </w:p>
        </w:tc>
        <w:tc>
          <w:tcPr>
            <w:tcW w:type="dxa" w:w="2880"/>
          </w:tcPr>
          <w:p>
            <w:pPr>
              <w:jc w:val="center"/>
            </w:pPr>
            <w:r>
              <w:t>Almond Oil, Beeswax, Glycerin</w:t>
            </w:r>
          </w:p>
        </w:tc>
        <w:tc>
          <w:tcPr>
            <w:tcW w:type="dxa" w:w="2880"/>
          </w:tcPr>
          <w:p>
            <w:pPr>
              <w:jc w:val="center"/>
            </w:pPr>
            <w:r>
              <w:t>15</w:t>
            </w:r>
          </w:p>
        </w:tc>
      </w:tr>
      <w:tr>
        <w:tc>
          <w:tcPr>
            <w:tcW w:type="dxa" w:w="2880"/>
          </w:tcPr>
          <w:p>
            <w:pPr>
              <w:jc w:val="center"/>
            </w:pPr>
            <w:r>
              <w:t>NMR Spectrometer NMR-500</w:t>
            </w:r>
          </w:p>
        </w:tc>
        <w:tc>
          <w:tcPr>
            <w:tcW w:type="dxa" w:w="2880"/>
          </w:tcPr>
          <w:p>
            <w:pPr>
              <w:jc w:val="center"/>
            </w:pPr>
            <w:r>
              <w:t>Jojoba Oil, Gum -</w:t>
            </w:r>
          </w:p>
        </w:tc>
        <w:tc>
          <w:tcPr>
            <w:tcW w:type="dxa" w:w="2880"/>
          </w:tcPr>
          <w:p>
            <w:pPr>
              <w:jc w:val="center"/>
            </w:pPr>
            <w:r>
              <w:t>5</w:t>
            </w:r>
          </w:p>
        </w:tc>
      </w:tr>
    </w:tbl>
    <w:p>
      <w:r>
        <w:t>A peculiar resonance observed at 15 ppm for the Almond Oil and Glycerin mixture indicates potential hydrogen bonding interactions.</w:t>
      </w:r>
    </w:p>
    <w:p>
      <w:r>
        <w:t>Rheological Analysis</w:t>
      </w:r>
    </w:p>
    <w:p>
      <w:r>
        <w:t>The viscosity and flow behavior of the mixtures were captured using the Rheometer and Viscometer, highlighting their potential use in cosmetic formulations.</w:t>
      </w:r>
    </w:p>
    <w:p>
      <w:r>
        <w:t>Table 2: Viscous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Sample</w:t>
            </w:r>
          </w:p>
        </w:tc>
        <w:tc>
          <w:tcPr>
            <w:tcW w:type="dxa" w:w="2880"/>
          </w:tcPr>
          <w:p>
            <w:pPr>
              <w:jc w:val="center"/>
            </w:pPr>
            <w:r>
              <w:rPr>
                <w:b/>
              </w:rPr>
              <w:t>Measurement (Pa-s) or (cP)</w:t>
            </w:r>
          </w:p>
        </w:tc>
      </w:tr>
      <w:tr>
        <w:tc>
          <w:tcPr>
            <w:tcW w:type="dxa" w:w="2880"/>
          </w:tcPr>
          <w:p>
            <w:pPr>
              <w:jc w:val="center"/>
            </w:pPr>
            <w:r>
              <w:t>Rheometer R-4500</w:t>
            </w:r>
          </w:p>
        </w:tc>
        <w:tc>
          <w:tcPr>
            <w:tcW w:type="dxa" w:w="2880"/>
          </w:tcPr>
          <w:p>
            <w:pPr>
              <w:jc w:val="center"/>
            </w:pPr>
            <w:r>
              <w:t>Jojoba Oil, Beeswax, Vitamin E</w:t>
            </w:r>
          </w:p>
        </w:tc>
        <w:tc>
          <w:tcPr>
            <w:tcW w:type="dxa" w:w="2880"/>
          </w:tcPr>
          <w:p>
            <w:pPr>
              <w:jc w:val="center"/>
            </w:pPr>
            <w:r>
              <w:t>300 Pa-s</w:t>
            </w:r>
          </w:p>
        </w:tc>
      </w:tr>
      <w:tr>
        <w:tc>
          <w:tcPr>
            <w:tcW w:type="dxa" w:w="2880"/>
          </w:tcPr>
          <w:p>
            <w:pPr>
              <w:jc w:val="center"/>
            </w:pPr>
            <w:r>
              <w:t>Rheometer R-4500</w:t>
            </w:r>
          </w:p>
        </w:tc>
        <w:tc>
          <w:tcPr>
            <w:tcW w:type="dxa" w:w="2880"/>
          </w:tcPr>
          <w:p>
            <w:pPr>
              <w:jc w:val="center"/>
            </w:pPr>
            <w:r>
              <w:t>Coconut Oil, Cetyl Alcohol, Glycerin</w:t>
            </w:r>
          </w:p>
        </w:tc>
        <w:tc>
          <w:tcPr>
            <w:tcW w:type="dxa" w:w="2880"/>
          </w:tcPr>
          <w:p>
            <w:pPr>
              <w:jc w:val="center"/>
            </w:pPr>
            <w:r>
              <w:t>750 Pa-s</w:t>
            </w:r>
          </w:p>
        </w:tc>
      </w:tr>
      <w:tr>
        <w:tc>
          <w:tcPr>
            <w:tcW w:type="dxa" w:w="2880"/>
          </w:tcPr>
          <w:p>
            <w:pPr>
              <w:jc w:val="center"/>
            </w:pPr>
            <w:r>
              <w:t>Viscometer VS-300</w:t>
            </w:r>
          </w:p>
        </w:tc>
        <w:tc>
          <w:tcPr>
            <w:tcW w:type="dxa" w:w="2880"/>
          </w:tcPr>
          <w:p>
            <w:pPr>
              <w:jc w:val="center"/>
            </w:pPr>
            <w:r>
              <w:t>Coconut Oil, ''</w:t>
            </w:r>
          </w:p>
        </w:tc>
        <w:tc>
          <w:tcPr>
            <w:tcW w:type="dxa" w:w="2880"/>
          </w:tcPr>
          <w:p>
            <w:pPr>
              <w:jc w:val="center"/>
            </w:pPr>
            <w:r>
              <w:t>5036.88 cP</w:t>
            </w:r>
          </w:p>
        </w:tc>
      </w:tr>
      <w:tr>
        <w:tc>
          <w:tcPr>
            <w:tcW w:type="dxa" w:w="2880"/>
          </w:tcPr>
          <w:p>
            <w:pPr>
              <w:jc w:val="center"/>
            </w:pPr>
            <w:r>
              <w:t>Viscometer VS-300</w:t>
            </w:r>
          </w:p>
        </w:tc>
        <w:tc>
          <w:tcPr>
            <w:tcW w:type="dxa" w:w="2880"/>
          </w:tcPr>
          <w:p>
            <w:pPr>
              <w:jc w:val="center"/>
            </w:pPr>
            <w:r>
              <w:t>Jojoba Oil, Gum</w:t>
            </w:r>
          </w:p>
        </w:tc>
        <w:tc>
          <w:tcPr>
            <w:tcW w:type="dxa" w:w="2880"/>
          </w:tcPr>
          <w:p>
            <w:pPr>
              <w:jc w:val="center"/>
            </w:pPr>
            <w:r>
              <w:t>2050.14 cP</w:t>
            </w:r>
          </w:p>
        </w:tc>
      </w:tr>
    </w:tbl>
    <w:p>
      <w:r>
        <w:t>The rheological analysis revealed a striking consistency value for Coconut Oil at 5036.88 cP, making it a candidate for viscosity-dependent applications.</w:t>
      </w:r>
    </w:p>
    <w:p>
      <w:r>
        <w:t>Chromatographic and Spectroscopic Measurements</w:t>
      </w:r>
    </w:p>
    <w:p>
      <w:r>
        <w:t>Using Liquid Chromatography, the concentration levels of certain components were accurately determined. Additionally, spectroscopic methods provided insights into optical properties.</w:t>
      </w:r>
    </w:p>
    <w:p>
      <w:r>
        <w:t>Table 3: Chromatography and Spectroscopy Results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Sample</w:t>
            </w:r>
          </w:p>
        </w:tc>
        <w:tc>
          <w:tcPr>
            <w:tcW w:type="dxa" w:w="2880"/>
          </w:tcPr>
          <w:p>
            <w:pPr>
              <w:jc w:val="center"/>
            </w:pPr>
            <w:r>
              <w:rPr>
                <w:b/>
              </w:rPr>
              <w:t>Measurement</w:t>
            </w:r>
          </w:p>
        </w:tc>
      </w:tr>
      <w:tr>
        <w:tc>
          <w:tcPr>
            <w:tcW w:type="dxa" w:w="2880"/>
          </w:tcPr>
          <w:p>
            <w:pPr>
              <w:jc w:val="center"/>
            </w:pPr>
            <w:r>
              <w:t>Liquid Chromatograph LC-400</w:t>
            </w:r>
          </w:p>
        </w:tc>
        <w:tc>
          <w:tcPr>
            <w:tcW w:type="dxa" w:w="2880"/>
          </w:tcPr>
          <w:p>
            <w:pPr>
              <w:jc w:val="center"/>
            </w:pPr>
            <w:r>
              <w:t>Almond Oil, Glycerin</w:t>
            </w:r>
          </w:p>
        </w:tc>
        <w:tc>
          <w:tcPr>
            <w:tcW w:type="dxa" w:w="2880"/>
          </w:tcPr>
          <w:p>
            <w:pPr>
              <w:jc w:val="center"/>
            </w:pPr>
            <w:r>
              <w:t>250 ug/mL</w:t>
            </w:r>
          </w:p>
        </w:tc>
      </w:tr>
      <w:tr>
        <w:tc>
          <w:tcPr>
            <w:tcW w:type="dxa" w:w="2880"/>
          </w:tcPr>
          <w:p>
            <w:pPr>
              <w:jc w:val="center"/>
            </w:pPr>
            <w:r>
              <w:t>Liquid Chromatograph LC-400</w:t>
            </w:r>
          </w:p>
        </w:tc>
        <w:tc>
          <w:tcPr>
            <w:tcW w:type="dxa" w:w="2880"/>
          </w:tcPr>
          <w:p>
            <w:pPr>
              <w:jc w:val="center"/>
            </w:pPr>
            <w:r>
              <w:t>Almond Oil, Cetyl Alcohol, Vitamin E</w:t>
            </w:r>
          </w:p>
        </w:tc>
        <w:tc>
          <w:tcPr>
            <w:tcW w:type="dxa" w:w="2880"/>
          </w:tcPr>
          <w:p>
            <w:pPr>
              <w:jc w:val="center"/>
            </w:pPr>
            <w:r>
              <w:t>100 ug/mL</w:t>
            </w:r>
          </w:p>
        </w:tc>
      </w:tr>
      <w:tr>
        <w:tc>
          <w:tcPr>
            <w:tcW w:type="dxa" w:w="2880"/>
          </w:tcPr>
          <w:p>
            <w:pPr>
              <w:jc w:val="center"/>
            </w:pPr>
            <w:r>
              <w:t>Spectrometer Alpha-300</w:t>
            </w:r>
          </w:p>
        </w:tc>
        <w:tc>
          <w:tcPr>
            <w:tcW w:type="dxa" w:w="2880"/>
          </w:tcPr>
          <w:p>
            <w:pPr>
              <w:jc w:val="center"/>
            </w:pPr>
            <w:r>
              <w:t>Almond Oil, Cetyl Alcohol - Glycerin</w:t>
            </w:r>
          </w:p>
        </w:tc>
        <w:tc>
          <w:tcPr>
            <w:tcW w:type="dxa" w:w="2880"/>
          </w:tcPr>
          <w:p>
            <w:pPr>
              <w:jc w:val="center"/>
            </w:pPr>
            <w:r>
              <w:t>900 nm</w:t>
            </w:r>
          </w:p>
        </w:tc>
      </w:tr>
      <w:tr>
        <w:tc>
          <w:tcPr>
            <w:tcW w:type="dxa" w:w="2880"/>
          </w:tcPr>
          <w:p>
            <w:pPr>
              <w:jc w:val="center"/>
            </w:pPr>
            <w:r>
              <w:t>UV-Vis Spectrophotometer UV-2600</w:t>
            </w:r>
          </w:p>
        </w:tc>
        <w:tc>
          <w:tcPr>
            <w:tcW w:type="dxa" w:w="2880"/>
          </w:tcPr>
          <w:p>
            <w:pPr>
              <w:jc w:val="center"/>
            </w:pPr>
            <w:r>
              <w:t>Almond Oil, Gum</w:t>
            </w:r>
          </w:p>
        </w:tc>
        <w:tc>
          <w:tcPr>
            <w:tcW w:type="dxa" w:w="2880"/>
          </w:tcPr>
          <w:p>
            <w:pPr>
              <w:jc w:val="center"/>
            </w:pPr>
            <w:r>
              <w:t>2.1 Abs</w:t>
            </w:r>
          </w:p>
        </w:tc>
      </w:tr>
    </w:tbl>
    <w:p>
      <w:r>
        <w:t>The absorption peak at 900 nm suggests potential applications in UV protection, whereas the concentration of Vitamin E at 100 ug/mL indicates its nutritional adequacy.</w:t>
      </w:r>
    </w:p>
    <w:p>
      <w:r>
        <w:t>Mass Spectrometric Analysis</w:t>
      </w:r>
    </w:p>
    <w:p>
      <w:r>
        <w:t>The mass spectrometric data revealed the mass-to-charge ratio for key components.</w:t>
      </w:r>
    </w:p>
    <w:p>
      <w:r>
        <w:t>Irrelevant Advertisement: "Explore the New Dimensions of Wellness with Coconut Infusions!"</w:t>
      </w:r>
    </w:p>
    <w:p>
      <w:r>
        <w:t>Table 4: Mass Spectrometric Data</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Sample</w:t>
            </w:r>
          </w:p>
        </w:tc>
        <w:tc>
          <w:tcPr>
            <w:tcW w:type="dxa" w:w="2880"/>
          </w:tcPr>
          <w:p>
            <w:pPr>
              <w:jc w:val="center"/>
            </w:pPr>
            <w:r>
              <w:rPr>
                <w:b/>
              </w:rPr>
              <w:t>Measurement (m/z)</w:t>
            </w:r>
          </w:p>
        </w:tc>
      </w:tr>
      <w:tr>
        <w:tc>
          <w:tcPr>
            <w:tcW w:type="dxa" w:w="2880"/>
          </w:tcPr>
          <w:p>
            <w:pPr>
              <w:jc w:val="center"/>
            </w:pPr>
            <w:r>
              <w:t>Mass Spectrometer MS-20</w:t>
            </w:r>
          </w:p>
        </w:tc>
        <w:tc>
          <w:tcPr>
            <w:tcW w:type="dxa" w:w="2880"/>
          </w:tcPr>
          <w:p>
            <w:pPr>
              <w:jc w:val="center"/>
            </w:pPr>
            <w:r>
              <w:t>Coconut Oil, Beeswax</w:t>
            </w:r>
          </w:p>
        </w:tc>
        <w:tc>
          <w:tcPr>
            <w:tcW w:type="dxa" w:w="2880"/>
          </w:tcPr>
          <w:p>
            <w:pPr>
              <w:jc w:val="center"/>
            </w:pPr>
            <w:r>
              <w:t>1500</w:t>
            </w:r>
          </w:p>
        </w:tc>
      </w:tr>
    </w:tbl>
    <w:p>
      <w:r>
        <w:t>An m/z ratio of 1500 was observed, matching typical triglyceride ions found in Coconut Oil.</w:t>
      </w:r>
    </w:p>
    <w:p>
      <w:r>
        <w:t>Conclusion</w:t>
      </w:r>
    </w:p>
    <w:p>
      <w:r>
        <w:t>The rigorous testing performed in this study offers detailed insights into the properties of the analyzed mixtures. By mapping out both chemical and physical properties, the applicability in cosmetic and pharmaceutical formulations appears promising, warranting further investigation into scaling these findings.</w:t>
      </w:r>
    </w:p>
    <w:p>
      <w:r>
        <w:t>Final Thoughts</w:t>
      </w:r>
    </w:p>
    <w:p>
      <w:r>
        <w:t>Further exploration utilizing advanced techniques such as IR spectroscopy and computational modeling could pave the way for enhanced formulation design, ensuring better stability and efficacy. This study lays the groundwork for ongoing research into natural product-based formulations.</w:t>
      </w:r>
    </w:p>
    <w:p>
      <w:r>
        <w:t>Disclaimer: Some information within this report contains randomly scattered irrelevant elements that should be disregarded in practical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