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Material Analysis</w:t>
      </w:r>
    </w:p>
    <w:p>
      <w:r>
        <w:t>Introduction</w:t>
      </w:r>
    </w:p>
    <w:p>
      <w:r>
        <w:t>This report provides a comprehensive analysis of various test samples composed of diverse ingredients analyzed using a range of sophisticated instruments. The purpose of this study is to characterize the properties of different oil-based mixtures and determine their physicochemical attributes through advanced laboratory techniques.</w:t>
      </w:r>
    </w:p>
    <w:p>
      <w:r>
        <w:t>Overview of Instruments and Techniques</w:t>
      </w:r>
    </w:p>
    <w:p>
      <w:r>
        <w:t>The instruments utilized in this study include theNMR Spectrometer NMR-500,Titrator T-905,HPLC System HPLC-9000,X-Ray Diffractometer XRD-6000,Four Ball FB-1000,Microplate Reader MRX,FTIR Spectrometer FTIR-8400,Conductivity Meter CM-215, andViscometer VS-300. Each instrument corresponds to specific physicochemical properties.</w:t>
      </w:r>
    </w:p>
    <w:p>
      <w:r>
        <w:t>Experimental Details</w:t>
      </w:r>
    </w:p>
    <w:p>
      <w:r>
        <w:t>NMR Spectroscopy Analysis</w:t>
      </w:r>
    </w:p>
    <w:p>
      <w:r>
        <w:t>Equipment: NMR-500 Spectrometer</w:t>
      </w:r>
    </w:p>
    <w:p>
      <w:r>
        <w:t>Table 1: NMR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Ingredient 1</w:t>
            </w:r>
          </w:p>
        </w:tc>
        <w:tc>
          <w:tcPr>
            <w:tcW w:type="dxa" w:w="2160"/>
          </w:tcPr>
          <w:p>
            <w:pPr>
              <w:jc w:val="center"/>
            </w:pPr>
            <w:r>
              <w:rPr>
                <w:b/>
              </w:rPr>
              <w:t>Ingredient 2</w:t>
            </w:r>
          </w:p>
        </w:tc>
        <w:tc>
          <w:tcPr>
            <w:tcW w:type="dxa" w:w="2160"/>
          </w:tcPr>
          <w:p>
            <w:pPr>
              <w:jc w:val="center"/>
            </w:pPr>
            <w:r>
              <w:rPr>
                <w:b/>
              </w:rPr>
              <w:t>Chemical Shift (ppm)</w:t>
            </w:r>
          </w:p>
        </w:tc>
      </w:tr>
      <w:tr>
        <w:tc>
          <w:tcPr>
            <w:tcW w:type="dxa" w:w="2160"/>
          </w:tcPr>
          <w:p>
            <w:pPr>
              <w:jc w:val="center"/>
            </w:pPr>
            <w:r>
              <w:t>Sample ID 1</w:t>
            </w:r>
          </w:p>
        </w:tc>
        <w:tc>
          <w:tcPr>
            <w:tcW w:type="dxa" w:w="2160"/>
          </w:tcPr>
          <w:p>
            <w:pPr>
              <w:jc w:val="center"/>
            </w:pPr>
            <w:r>
              <w:t>Jojoba Oil</w:t>
            </w:r>
          </w:p>
        </w:tc>
        <w:tc>
          <w:tcPr>
            <w:tcW w:type="dxa" w:w="2160"/>
          </w:tcPr>
          <w:p>
            <w:pPr>
              <w:jc w:val="center"/>
            </w:pPr>
            <w:r>
              <w:t>Cetyl Alcohol</w:t>
            </w:r>
          </w:p>
        </w:tc>
        <w:tc>
          <w:tcPr>
            <w:tcW w:type="dxa" w:w="2160"/>
          </w:tcPr>
          <w:p>
            <w:pPr>
              <w:jc w:val="center"/>
            </w:pPr>
            <w:r>
              <w:t>15.3</w:t>
            </w:r>
          </w:p>
        </w:tc>
      </w:tr>
      <w:tr>
        <w:tc>
          <w:tcPr>
            <w:tcW w:type="dxa" w:w="2160"/>
          </w:tcPr>
          <w:p>
            <w:pPr>
              <w:jc w:val="center"/>
            </w:pPr>
            <w:r>
              <w:t>Sample ID 2</w:t>
            </w:r>
          </w:p>
        </w:tc>
        <w:tc>
          <w:tcPr>
            <w:tcW w:type="dxa" w:w="2160"/>
          </w:tcPr>
          <w:p>
            <w:pPr>
              <w:jc w:val="center"/>
            </w:pPr>
            <w:r>
              <w:t>Coconut Oil</w:t>
            </w:r>
          </w:p>
        </w:tc>
        <w:tc>
          <w:tcPr>
            <w:tcW w:type="dxa" w:w="2160"/>
          </w:tcPr>
          <w:p>
            <w:pPr>
              <w:jc w:val="center"/>
            </w:pPr>
            <w:r>
              <w:t>Cetyl Alcohol</w:t>
            </w:r>
          </w:p>
        </w:tc>
        <w:tc>
          <w:tcPr>
            <w:tcW w:type="dxa" w:w="2160"/>
          </w:tcPr>
          <w:p>
            <w:pPr>
              <w:jc w:val="center"/>
            </w:pPr>
            <w:r>
              <w:t>12.4</w:t>
            </w:r>
          </w:p>
        </w:tc>
      </w:tr>
    </w:tbl>
    <w:p>
      <w:r>
        <w:t>Titration Analysis</w:t>
      </w:r>
    </w:p>
    <w:p>
      <w:r>
        <w:t>Equipment: T-905 Titrator</w:t>
      </w:r>
    </w:p>
    <w:p>
      <w:r>
        <w:t>Table 2: Titration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Ingredient 1</w:t>
            </w:r>
          </w:p>
        </w:tc>
        <w:tc>
          <w:tcPr>
            <w:tcW w:type="dxa" w:w="1728"/>
          </w:tcPr>
          <w:p>
            <w:pPr>
              <w:jc w:val="center"/>
            </w:pPr>
            <w:r>
              <w:rPr>
                <w:b/>
              </w:rPr>
              <w:t>Ingredient 2</w:t>
            </w:r>
          </w:p>
        </w:tc>
        <w:tc>
          <w:tcPr>
            <w:tcW w:type="dxa" w:w="1728"/>
          </w:tcPr>
          <w:p>
            <w:pPr>
              <w:jc w:val="center"/>
            </w:pPr>
            <w:r>
              <w:rPr>
                <w:b/>
              </w:rPr>
              <w:t>Ingredient 3</w:t>
            </w:r>
          </w:p>
        </w:tc>
        <w:tc>
          <w:tcPr>
            <w:tcW w:type="dxa" w:w="1728"/>
          </w:tcPr>
          <w:p>
            <w:pPr>
              <w:jc w:val="center"/>
            </w:pPr>
            <w:r>
              <w:rPr>
                <w:b/>
              </w:rPr>
              <w:t>Concentration (M)</w:t>
            </w:r>
          </w:p>
        </w:tc>
      </w:tr>
      <w:tr>
        <w:tc>
          <w:tcPr>
            <w:tcW w:type="dxa" w:w="1728"/>
          </w:tcPr>
          <w:p>
            <w:pPr>
              <w:jc w:val="center"/>
            </w:pPr>
            <w:r>
              <w:t>Sample ID 2</w:t>
            </w:r>
          </w:p>
        </w:tc>
        <w:tc>
          <w:tcPr>
            <w:tcW w:type="dxa" w:w="1728"/>
          </w:tcPr>
          <w:p>
            <w:pPr>
              <w:jc w:val="center"/>
            </w:pPr>
            <w:r>
              <w:t>Coconut Oil</w:t>
            </w:r>
          </w:p>
        </w:tc>
        <w:tc>
          <w:tcPr>
            <w:tcW w:type="dxa" w:w="1728"/>
          </w:tcPr>
          <w:p>
            <w:pPr>
              <w:jc w:val="center"/>
            </w:pPr>
            <w:r>
              <w:t>Beeswax</w:t>
            </w:r>
          </w:p>
        </w:tc>
        <w:tc>
          <w:tcPr>
            <w:tcW w:type="dxa" w:w="1728"/>
          </w:tcPr>
          <w:p>
            <w:pPr>
              <w:jc w:val="center"/>
            </w:pPr>
            <w:r>
              <w:t>Vitamin E</w:t>
            </w:r>
          </w:p>
        </w:tc>
        <w:tc>
          <w:tcPr>
            <w:tcW w:type="dxa" w:w="1728"/>
          </w:tcPr>
          <w:p>
            <w:pPr>
              <w:jc w:val="center"/>
            </w:pPr>
            <w:r>
              <w:t>7.845</w:t>
            </w:r>
          </w:p>
        </w:tc>
      </w:tr>
      <w:tr>
        <w:tc>
          <w:tcPr>
            <w:tcW w:type="dxa" w:w="1728"/>
          </w:tcPr>
          <w:p>
            <w:pPr>
              <w:jc w:val="center"/>
            </w:pPr>
            <w:r>
              <w:t>Sample ID 3</w:t>
            </w:r>
          </w:p>
        </w:tc>
        <w:tc>
          <w:tcPr>
            <w:tcW w:type="dxa" w:w="1728"/>
          </w:tcPr>
          <w:p>
            <w:pPr>
              <w:jc w:val="center"/>
            </w:pPr>
            <w:r>
              <w:t>Almond Oil</w:t>
            </w:r>
          </w:p>
        </w:tc>
        <w:tc>
          <w:tcPr>
            <w:tcW w:type="dxa" w:w="1728"/>
          </w:tcPr>
          <w:p>
            <w:pPr>
              <w:jc w:val="center"/>
            </w:pPr>
            <w:r>
              <w:t>Cetyl Alcohol</w:t>
            </w:r>
          </w:p>
        </w:tc>
        <w:tc>
          <w:tcPr>
            <w:tcW w:type="dxa" w:w="1728"/>
          </w:tcPr>
          <w:p>
            <w:pPr>
              <w:jc w:val="center"/>
            </w:pPr>
            <w:r>
              <w:t>-</w:t>
            </w:r>
          </w:p>
        </w:tc>
        <w:tc>
          <w:tcPr>
            <w:tcW w:type="dxa" w:w="1728"/>
          </w:tcPr>
          <w:p>
            <w:pPr>
              <w:jc w:val="center"/>
            </w:pPr>
            <w:r>
              <w:t>4.332</w:t>
            </w:r>
          </w:p>
        </w:tc>
      </w:tr>
    </w:tbl>
    <w:p>
      <w:r>
        <w:t>Chromatographic Analysis</w:t>
      </w:r>
    </w:p>
    <w:p>
      <w:r>
        <w:t>Equipment: HPLC-9000 System</w:t>
      </w:r>
    </w:p>
    <w:p>
      <w:r>
        <w:t>Table 3: HPLC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Ingredient 1</w:t>
            </w:r>
          </w:p>
        </w:tc>
        <w:tc>
          <w:tcPr>
            <w:tcW w:type="dxa" w:w="1728"/>
          </w:tcPr>
          <w:p>
            <w:pPr>
              <w:jc w:val="center"/>
            </w:pPr>
            <w:r>
              <w:rPr>
                <w:b/>
              </w:rPr>
              <w:t>Ingredient 2</w:t>
            </w:r>
          </w:p>
        </w:tc>
        <w:tc>
          <w:tcPr>
            <w:tcW w:type="dxa" w:w="1728"/>
          </w:tcPr>
          <w:p>
            <w:pPr>
              <w:jc w:val="center"/>
            </w:pPr>
            <w:r>
              <w:rPr>
                <w:b/>
              </w:rPr>
              <w:t>Ingredient 3</w:t>
            </w:r>
          </w:p>
        </w:tc>
        <w:tc>
          <w:tcPr>
            <w:tcW w:type="dxa" w:w="1728"/>
          </w:tcPr>
          <w:p>
            <w:pPr>
              <w:jc w:val="center"/>
            </w:pPr>
            <w:r>
              <w:rPr>
                <w:b/>
              </w:rPr>
              <w:t>Concentration (mg/L)</w:t>
            </w:r>
          </w:p>
        </w:tc>
      </w:tr>
      <w:tr>
        <w:tc>
          <w:tcPr>
            <w:tcW w:type="dxa" w:w="1728"/>
          </w:tcPr>
          <w:p>
            <w:pPr>
              <w:jc w:val="center"/>
            </w:pPr>
            <w:r>
              <w:t>Sample ID 4</w:t>
            </w:r>
          </w:p>
        </w:tc>
        <w:tc>
          <w:tcPr>
            <w:tcW w:type="dxa" w:w="1728"/>
          </w:tcPr>
          <w:p>
            <w:pPr>
              <w:jc w:val="center"/>
            </w:pPr>
            <w:r>
              <w:t>Almond Oil</w:t>
            </w:r>
          </w:p>
        </w:tc>
        <w:tc>
          <w:tcPr>
            <w:tcW w:type="dxa" w:w="1728"/>
          </w:tcPr>
          <w:p>
            <w:pPr>
              <w:jc w:val="center"/>
            </w:pPr>
            <w:r>
              <w:t>Beeswax</w:t>
            </w:r>
          </w:p>
        </w:tc>
        <w:tc>
          <w:tcPr>
            <w:tcW w:type="dxa" w:w="1728"/>
          </w:tcPr>
          <w:p>
            <w:pPr>
              <w:jc w:val="center"/>
            </w:pPr>
            <w:r>
              <w:t>Glycerin</w:t>
            </w:r>
          </w:p>
        </w:tc>
        <w:tc>
          <w:tcPr>
            <w:tcW w:type="dxa" w:w="1728"/>
          </w:tcPr>
          <w:p>
            <w:pPr>
              <w:jc w:val="center"/>
            </w:pPr>
            <w:r>
              <w:t>350.75</w:t>
            </w:r>
          </w:p>
        </w:tc>
      </w:tr>
    </w:tbl>
    <w:p>
      <w:r>
        <w:t>X-Ray Diffraction Analysis</w:t>
      </w:r>
    </w:p>
    <w:p>
      <w:r>
        <w:t>Equipment: XRD-6000 Diffractometer</w:t>
      </w:r>
    </w:p>
    <w:p>
      <w:r>
        <w:t>Mechanical and Optical Properties</w:t>
      </w:r>
    </w:p>
    <w:p>
      <w:r>
        <w:t>Equipment: FB-1000 Four Ball Wear Tester</w:t>
      </w:r>
    </w:p>
    <w:p>
      <w:r>
        <w:t>FTIR Spectroscopy Analysis</w:t>
      </w:r>
    </w:p>
    <w:p>
      <w:r>
        <w:t>Equipment: FTIR-8400 Spectrometer</w:t>
      </w:r>
    </w:p>
    <w:p>
      <w:r>
        <w:t>Conductivity and Viscosity Measurement</w:t>
      </w:r>
    </w:p>
    <w:p>
      <w:r>
        <w:t>Equipment: CM-215 Conductivity Meter</w:t>
      </w:r>
    </w:p>
    <w:p>
      <w:r>
        <w:t>Equipment: VS-300 Viscometer</w:t>
      </w:r>
    </w:p>
    <w:p>
      <w:r>
        <w:t>Equipment: VS-300 Viscometer</w:t>
      </w:r>
    </w:p>
    <w:p>
      <w:r>
        <w:t>Conclusion</w:t>
      </w:r>
    </w:p>
    <w:p>
      <w:r>
        <w:t>The complex evaluation of various oil-based mixtures demonstrates significant variations in physicochemical properties. These findings shed light on the intricate nature of the samples tested, providing valuable insights for potential applications in cosmetics, pharmaceuticals, and food industries.</w:t>
      </w:r>
    </w:p>
    <w:p>
      <w:r>
        <w:t>Note on Irrelevant Observations</w:t>
      </w:r>
    </w:p>
    <w:p>
      <w:r>
        <w:t>Occasionally throughout testing, extraneous variables—such as ambient humidity and minute contaminations—were noted but deemed non-impactful on final compositional analysis. Future research may delve deeper into these disturbances for more granular scrutiny of their effects on tested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