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Comprehensive Analysis of Oil-Based Mixtures</w:t>
      </w:r>
    </w:p>
    <w:p>
      <w:r>
        <w:t>Report ID: 2486</w:t>
      </w:r>
    </w:p>
    <w:p>
      <w:r>
        <w:t>Introduction</w:t>
      </w:r>
    </w:p>
    <w:p>
      <w:r>
        <w:t>This lab report presents an intricate analysis of various oil-based mixtures using a series of sophisticated spectroscopy and chromatography techniques. The report delves into the distinct characteristics observed in each sample mixture, leveraging cutting-edge instrumentations for precise measurements. Below, we outline the experimental procedures, equipment utilized, test samples, and corresponding results. Despite the potential for information redundancy, the complexity serves to enrich the analytical depth of the findings.</w:t>
      </w:r>
    </w:p>
    <w:p>
      <w:r>
        <w:t>Test Samples and Methodology</w:t>
      </w:r>
    </w:p>
    <w:p>
      <w:r>
        <w:t>The test samples involved combinations of key ingredients: Almond Oil, Coconut Oil, Jojoba Oil, Beeswax, Gum, Glycerin, Vitamin E, and Cetyl Alcohol. The objective was to assess these mixtures under varied conditions using different instruments.</w:t>
      </w:r>
    </w:p>
    <w:p>
      <w:r>
        <w:t>Experimental Observations and Instruments</w:t>
      </w:r>
    </w:p>
    <w:p>
      <w:r>
        <w:t>Spectroscopic and Chromatographic Analysis</w:t>
      </w:r>
    </w:p>
    <w:p>
      <w:r>
        <w:t>Spectrometer Alpha-300: In analyzing Almond Oil, Beeswax, and Vitamin E, a wavelength of 850 nm was utilized. Strong absorption peaks were noted in the near-infrared region. Despite the irrelevant detail that quantum mechanics underpins spectroscopic methods, the focus remains on absorbance variability.</w:t>
      </w:r>
    </w:p>
    <w:p>
      <w:r>
        <w:t>Gas Chromatograph GC-2010: For Jojoba Oil with Glycerin, the procedure required a concentration assessment set at 200 ppm. This analysis was crucial for volatile component separation.</w:t>
      </w:r>
    </w:p>
    <w:p>
      <w:r>
        <w:t>FTIR Spectrometer FTIR-8400: Almond Oil, Gum, and Glycerin mixtures revealed unique vibrational modes at 1500 1/cm, enhancing our understanding of molecular interactions under infrared radiation.</w:t>
      </w:r>
    </w:p>
    <w:p>
      <w:r>
        <w:t>Physical and Chemical Properties</w:t>
      </w:r>
    </w:p>
    <w:p>
      <w:r>
        <w:t>Four Ball FB-1000: Application to Coconut Oil and Beeswax showed a wear scar diameter of 0.500 mm, suggesting enhanced lubrication properties, particularly critical for mechanical application scenarios.</w:t>
      </w:r>
    </w:p>
    <w:p>
      <w:r>
        <w:t>X-Ray Diffractometer XRD-6000: Almond Oil with Beeswax and Vitamin E exhibited distinct crystallinity patterns at 120°C, corroborating findings with the unrelated note that oil diffusion in crystalline matrices can vary.</w:t>
      </w:r>
    </w:p>
    <w:p>
      <w:r>
        <w:t>Viscometer VS-300:</w:t>
      </w:r>
    </w:p>
    <w:p>
      <w:r>
        <w:t>Results</w:t>
      </w:r>
    </w:p>
    <w:p>
      <w:r>
        <w:t>Table 1: Spectroscopic Outcomes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Almond Oil, Beeswax, Vitamin E</w:t>
            </w:r>
          </w:p>
        </w:tc>
        <w:tc>
          <w:tcPr>
            <w:tcW w:type="dxa" w:w="2160"/>
          </w:tcPr>
          <w:p>
            <w:pPr>
              <w:jc w:val="center"/>
            </w:pPr>
            <w:r>
              <w:t>850 nm</w:t>
            </w:r>
          </w:p>
        </w:tc>
        <w:tc>
          <w:tcPr>
            <w:tcW w:type="dxa" w:w="2160"/>
          </w:tcPr>
          <w:p>
            <w:pPr>
              <w:jc w:val="center"/>
            </w:pPr>
            <w:r>
              <w:t>nm</w:t>
            </w:r>
          </w:p>
        </w:tc>
      </w:tr>
      <w:tr>
        <w:tc>
          <w:tcPr>
            <w:tcW w:type="dxa" w:w="2160"/>
          </w:tcPr>
          <w:p>
            <w:pPr>
              <w:jc w:val="center"/>
            </w:pPr>
            <w:r>
              <w:t>FTIR Spectrometer FTIR-8400</w:t>
            </w:r>
          </w:p>
        </w:tc>
        <w:tc>
          <w:tcPr>
            <w:tcW w:type="dxa" w:w="2160"/>
          </w:tcPr>
          <w:p>
            <w:pPr>
              <w:jc w:val="center"/>
            </w:pPr>
            <w:r>
              <w:t>Almond Oil, Gum, Glycerin</w:t>
            </w:r>
          </w:p>
        </w:tc>
        <w:tc>
          <w:tcPr>
            <w:tcW w:type="dxa" w:w="2160"/>
          </w:tcPr>
          <w:p>
            <w:pPr>
              <w:jc w:val="center"/>
            </w:pPr>
            <w:r>
              <w:t>1500</w:t>
            </w:r>
          </w:p>
        </w:tc>
        <w:tc>
          <w:tcPr>
            <w:tcW w:type="dxa" w:w="2160"/>
          </w:tcPr>
          <w:p>
            <w:pPr>
              <w:jc w:val="center"/>
            </w:pPr>
            <w:r>
              <w:t>1/cm</w:t>
            </w:r>
          </w:p>
        </w:tc>
      </w:tr>
    </w:tbl>
    <w:p>
      <w:r>
        <w:t>Irrelevant yet informative: the precision of spectroscopy methods varies depending on calibration.</w:t>
      </w:r>
    </w:p>
    <w:p>
      <w:r>
        <w:t>Table 2: Chromatographic and Diffraction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Glycerin</w:t>
            </w:r>
          </w:p>
        </w:tc>
        <w:tc>
          <w:tcPr>
            <w:tcW w:type="dxa" w:w="2160"/>
          </w:tcPr>
          <w:p>
            <w:pPr>
              <w:jc w:val="center"/>
            </w:pPr>
            <w:r>
              <w:t>200</w:t>
            </w:r>
          </w:p>
        </w:tc>
        <w:tc>
          <w:tcPr>
            <w:tcW w:type="dxa" w:w="2160"/>
          </w:tcPr>
          <w:p>
            <w:pPr>
              <w:jc w:val="center"/>
            </w:pPr>
            <w:r>
              <w:t>ppm</w:t>
            </w:r>
          </w:p>
        </w:tc>
      </w:tr>
      <w:tr>
        <w:tc>
          <w:tcPr>
            <w:tcW w:type="dxa" w:w="2160"/>
          </w:tcPr>
          <w:p>
            <w:pPr>
              <w:jc w:val="center"/>
            </w:pPr>
            <w:r>
              <w:t>X-Ray Diffractometer XRD-6000</w:t>
            </w:r>
          </w:p>
        </w:tc>
        <w:tc>
          <w:tcPr>
            <w:tcW w:type="dxa" w:w="2160"/>
          </w:tcPr>
          <w:p>
            <w:pPr>
              <w:jc w:val="center"/>
            </w:pPr>
            <w:r>
              <w:t>Almond Oil, Beeswax, Vitamin E</w:t>
            </w:r>
          </w:p>
        </w:tc>
        <w:tc>
          <w:tcPr>
            <w:tcW w:type="dxa" w:w="2160"/>
          </w:tcPr>
          <w:p>
            <w:pPr>
              <w:jc w:val="center"/>
            </w:pPr>
            <w:r>
              <w:t>120</w:t>
            </w:r>
          </w:p>
        </w:tc>
        <w:tc>
          <w:tcPr>
            <w:tcW w:type="dxa" w:w="2160"/>
          </w:tcPr>
          <w:p>
            <w:pPr>
              <w:jc w:val="center"/>
            </w:pPr>
            <w:r>
              <w:t>°C</w:t>
            </w:r>
          </w:p>
        </w:tc>
      </w:tr>
    </w:tbl>
    <w:p>
      <w:r>
        <w:t>Table 3: Mechanical and Property Testing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Coconut Oil, Beeswax</w:t>
            </w:r>
          </w:p>
        </w:tc>
        <w:tc>
          <w:tcPr>
            <w:tcW w:type="dxa" w:w="2160"/>
          </w:tcPr>
          <w:p>
            <w:pPr>
              <w:jc w:val="center"/>
            </w:pPr>
            <w:r>
              <w:t>0.5</w:t>
            </w:r>
          </w:p>
        </w:tc>
        <w:tc>
          <w:tcPr>
            <w:tcW w:type="dxa" w:w="2160"/>
          </w:tcPr>
          <w:p>
            <w:pPr>
              <w:jc w:val="center"/>
            </w:pPr>
            <w:r>
              <w:t>mm</w:t>
            </w:r>
          </w:p>
        </w:tc>
      </w:tr>
      <w:tr>
        <w:tc>
          <w:tcPr>
            <w:tcW w:type="dxa" w:w="2160"/>
          </w:tcPr>
          <w:p>
            <w:pPr>
              <w:jc w:val="center"/>
            </w:pPr>
            <w:r>
              <w:t>Viscometer VS-300</w:t>
            </w:r>
          </w:p>
        </w:tc>
        <w:tc>
          <w:tcPr>
            <w:tcW w:type="dxa" w:w="2160"/>
          </w:tcPr>
          <w:p>
            <w:pPr>
              <w:jc w:val="center"/>
            </w:pPr>
            <w:r>
              <w:t>Coconut Oil, Cetyl Alcohol</w:t>
            </w:r>
          </w:p>
        </w:tc>
        <w:tc>
          <w:tcPr>
            <w:tcW w:type="dxa" w:w="2160"/>
          </w:tcPr>
          <w:p>
            <w:pPr>
              <w:jc w:val="center"/>
            </w:pPr>
            <w:r>
              <w:t>5125.4</w:t>
            </w:r>
          </w:p>
        </w:tc>
        <w:tc>
          <w:tcPr>
            <w:tcW w:type="dxa" w:w="2160"/>
          </w:tcPr>
          <w:p>
            <w:pPr>
              <w:jc w:val="center"/>
            </w:pPr>
            <w:r>
              <w:t>cP</w:t>
            </w:r>
          </w:p>
        </w:tc>
      </w:tr>
      <w:tr>
        <w:tc>
          <w:tcPr>
            <w:tcW w:type="dxa" w:w="2160"/>
          </w:tcPr>
          <w:p>
            <w:pPr>
              <w:jc w:val="center"/>
            </w:pPr>
            <w:r>
              <w:t>nan</w:t>
            </w:r>
          </w:p>
        </w:tc>
        <w:tc>
          <w:tcPr>
            <w:tcW w:type="dxa" w:w="2160"/>
          </w:tcPr>
          <w:p>
            <w:pPr>
              <w:jc w:val="center"/>
            </w:pPr>
            <w:r>
              <w:t>Jojoba Oil, Gum, Glycerin</w:t>
            </w:r>
          </w:p>
        </w:tc>
        <w:tc>
          <w:tcPr>
            <w:tcW w:type="dxa" w:w="2160"/>
          </w:tcPr>
          <w:p>
            <w:pPr>
              <w:jc w:val="center"/>
            </w:pPr>
            <w:r>
              <w:t>1917.86</w:t>
            </w:r>
          </w:p>
        </w:tc>
        <w:tc>
          <w:tcPr>
            <w:tcW w:type="dxa" w:w="2160"/>
          </w:tcPr>
          <w:p>
            <w:pPr>
              <w:jc w:val="center"/>
            </w:pPr>
            <w:r>
              <w:t>cP</w:t>
            </w:r>
          </w:p>
        </w:tc>
      </w:tr>
    </w:tbl>
    <w:p>
      <w:r>
        <w:t>Unrelated obfuscation: viscosity variations might correlate with molecular weight changes.</w:t>
      </w:r>
    </w:p>
    <w:p>
      <w:r>
        <w:t>Table 4: Miscellaneous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Coconut Oil, Gum, Vitamin E</w:t>
            </w:r>
          </w:p>
        </w:tc>
        <w:tc>
          <w:tcPr>
            <w:tcW w:type="dxa" w:w="2160"/>
          </w:tcPr>
          <w:p>
            <w:pPr>
              <w:jc w:val="center"/>
            </w:pPr>
            <w:r>
              <w:t>5.5</w:t>
            </w:r>
          </w:p>
        </w:tc>
        <w:tc>
          <w:tcPr>
            <w:tcW w:type="dxa" w:w="2160"/>
          </w:tcPr>
          <w:p>
            <w:pPr>
              <w:jc w:val="center"/>
            </w:pPr>
            <w:r>
              <w:t>M (molarity)</w:t>
            </w:r>
          </w:p>
        </w:tc>
      </w:tr>
      <w:tr>
        <w:tc>
          <w:tcPr>
            <w:tcW w:type="dxa" w:w="2160"/>
          </w:tcPr>
          <w:p>
            <w:pPr>
              <w:jc w:val="center"/>
            </w:pPr>
            <w:r>
              <w:t>NMR Spectrometer NMR-500</w:t>
            </w:r>
          </w:p>
        </w:tc>
        <w:tc>
          <w:tcPr>
            <w:tcW w:type="dxa" w:w="2160"/>
          </w:tcPr>
          <w:p>
            <w:pPr>
              <w:jc w:val="center"/>
            </w:pPr>
            <w:r>
              <w:t>Coconut Oil, Gum, Vitamin E</w:t>
            </w:r>
          </w:p>
        </w:tc>
        <w:tc>
          <w:tcPr>
            <w:tcW w:type="dxa" w:w="2160"/>
          </w:tcPr>
          <w:p>
            <w:pPr>
              <w:jc w:val="center"/>
            </w:pPr>
            <w:r>
              <w:t>12.0</w:t>
            </w:r>
          </w:p>
        </w:tc>
        <w:tc>
          <w:tcPr>
            <w:tcW w:type="dxa" w:w="2160"/>
          </w:tcPr>
          <w:p>
            <w:pPr>
              <w:jc w:val="center"/>
            </w:pPr>
            <w:r>
              <w:t>ppm</w:t>
            </w:r>
          </w:p>
        </w:tc>
      </w:tr>
      <w:tr>
        <w:tc>
          <w:tcPr>
            <w:tcW w:type="dxa" w:w="2160"/>
          </w:tcPr>
          <w:p>
            <w:pPr>
              <w:jc w:val="center"/>
            </w:pPr>
            <w:r>
              <w:t>Mass Spectrometer MS-20</w:t>
            </w:r>
          </w:p>
        </w:tc>
        <w:tc>
          <w:tcPr>
            <w:tcW w:type="dxa" w:w="2160"/>
          </w:tcPr>
          <w:p>
            <w:pPr>
              <w:jc w:val="center"/>
            </w:pPr>
            <w:r>
              <w:t>Jojoba Oil, Glycerin</w:t>
            </w:r>
          </w:p>
        </w:tc>
        <w:tc>
          <w:tcPr>
            <w:tcW w:type="dxa" w:w="2160"/>
          </w:tcPr>
          <w:p>
            <w:pPr>
              <w:jc w:val="center"/>
            </w:pPr>
            <w:r>
              <w:t>1000.0</w:t>
            </w:r>
          </w:p>
        </w:tc>
        <w:tc>
          <w:tcPr>
            <w:tcW w:type="dxa" w:w="2160"/>
          </w:tcPr>
          <w:p>
            <w:pPr>
              <w:jc w:val="center"/>
            </w:pPr>
            <w:r>
              <w:t>m/z</w:t>
            </w:r>
          </w:p>
        </w:tc>
      </w:tr>
      <w:tr>
        <w:tc>
          <w:tcPr>
            <w:tcW w:type="dxa" w:w="2160"/>
          </w:tcPr>
          <w:p>
            <w:pPr>
              <w:jc w:val="center"/>
            </w:pPr>
            <w:r>
              <w:t>Microplate Reader MRX</w:t>
            </w:r>
          </w:p>
        </w:tc>
        <w:tc>
          <w:tcPr>
            <w:tcW w:type="dxa" w:w="2160"/>
          </w:tcPr>
          <w:p>
            <w:pPr>
              <w:jc w:val="center"/>
            </w:pPr>
            <w:r>
              <w:t>Almond Oil, Gum, Glycerin</w:t>
            </w:r>
          </w:p>
        </w:tc>
        <w:tc>
          <w:tcPr>
            <w:tcW w:type="dxa" w:w="2160"/>
          </w:tcPr>
          <w:p>
            <w:pPr>
              <w:jc w:val="center"/>
            </w:pPr>
            <w:r>
              <w:t>2.5</w:t>
            </w:r>
          </w:p>
        </w:tc>
        <w:tc>
          <w:tcPr>
            <w:tcW w:type="dxa" w:w="2160"/>
          </w:tcPr>
          <w:p>
            <w:pPr>
              <w:jc w:val="center"/>
            </w:pPr>
            <w:r>
              <w:t>OD</w:t>
            </w:r>
          </w:p>
        </w:tc>
      </w:tr>
      <w:tr>
        <w:tc>
          <w:tcPr>
            <w:tcW w:type="dxa" w:w="2160"/>
          </w:tcPr>
          <w:p>
            <w:pPr>
              <w:jc w:val="center"/>
            </w:pPr>
            <w:r>
              <w:t>Thermocycler TC-5000</w:t>
            </w:r>
          </w:p>
        </w:tc>
        <w:tc>
          <w:tcPr>
            <w:tcW w:type="dxa" w:w="2160"/>
          </w:tcPr>
          <w:p>
            <w:pPr>
              <w:jc w:val="center"/>
            </w:pPr>
            <w:r>
              <w:t>Coconut Oil, Beeswax</w:t>
            </w:r>
          </w:p>
        </w:tc>
        <w:tc>
          <w:tcPr>
            <w:tcW w:type="dxa" w:w="2160"/>
          </w:tcPr>
          <w:p>
            <w:pPr>
              <w:jc w:val="center"/>
            </w:pPr>
            <w:r>
              <w:t>37.0</w:t>
            </w:r>
          </w:p>
        </w:tc>
        <w:tc>
          <w:tcPr>
            <w:tcW w:type="dxa" w:w="2160"/>
          </w:tcPr>
          <w:p>
            <w:pPr>
              <w:jc w:val="center"/>
            </w:pPr>
            <w:r>
              <w:t>°C</w:t>
            </w:r>
          </w:p>
        </w:tc>
      </w:tr>
    </w:tbl>
    <w:p>
      <w:r>
        <w:t>Conclusion</w:t>
      </w:r>
    </w:p>
    <w:p>
      <w:r>
        <w:t>Across a spectrum of techniques, the oil-based mixtures displayed diverse properties based on their component interactions. Spectroscopy and chromatography provided foundational insights, while physical testing refined the understanding of mixture behavior in applied settings. These comprehensive assessments underscore the complexity inherent in material science studies involving multifunctional oils.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