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 Analysis of Various Cosmetic Mixtures Using Advanced Analytical Techniques</w:t>
      </w:r>
    </w:p>
    <w:p>
      <w:r>
        <w:t>Report ID:Report_348</w:t>
      </w:r>
    </w:p>
    <w:p>
      <w:r>
        <w:t>Introduction</w:t>
      </w:r>
    </w:p>
    <w:p>
      <w:r>
        <w:t>This lab report presents the comprehensive analysis of several cosmetic mixtures using sophisticated instrumentation. Each mixture was subjected to various tests to determine its chemical and physical properties. The instruments used in this study included NMR Spectrometry, Microplate Reading, Liquid Chromatography, among others, allowing for an in-depth understanding of each component's interaction and the overall mixture properties. Various oils, alcohols, and vitamins formed the core components of these samples, each uniquely impacting the results.</w:t>
      </w:r>
    </w:p>
    <w:p>
      <w:r>
        <w:t>Materials and Methods</w:t>
      </w:r>
    </w:p>
    <w:p>
      <w:r>
        <w:t>Viscometer VS-300</w:t>
      </w:r>
    </w:p>
    <w:p>
      <w:r>
        <w:t>Samples Tested:</w:t>
      </w:r>
    </w:p>
    <w:p>
      <w:r>
        <w:t>Observations and Measurements</w:t>
      </w:r>
    </w:p>
    <w:p>
      <w:r>
        <w:t>Table 1: NMR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Oil</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NMR Shift (ppm)</w:t>
            </w:r>
          </w:p>
        </w:tc>
      </w:tr>
      <w:tr>
        <w:tc>
          <w:tcPr>
            <w:tcW w:type="dxa" w:w="1728"/>
          </w:tcPr>
          <w:p>
            <w:pPr>
              <w:jc w:val="center"/>
            </w:pPr>
            <w:r>
              <w:t>R348-1</w:t>
            </w:r>
          </w:p>
        </w:tc>
        <w:tc>
          <w:tcPr>
            <w:tcW w:type="dxa" w:w="1728"/>
          </w:tcPr>
          <w:p>
            <w:pPr>
              <w:jc w:val="center"/>
            </w:pPr>
            <w:r>
              <w:t>Almond Oil</w:t>
            </w:r>
          </w:p>
        </w:tc>
        <w:tc>
          <w:tcPr>
            <w:tcW w:type="dxa" w:w="1728"/>
          </w:tcPr>
          <w:p>
            <w:pPr>
              <w:jc w:val="center"/>
            </w:pPr>
            <w:r>
              <w:t>Beeswax</w:t>
            </w:r>
          </w:p>
        </w:tc>
        <w:tc>
          <w:tcPr>
            <w:tcW w:type="dxa" w:w="1728"/>
          </w:tcPr>
          <w:p>
            <w:pPr>
              <w:jc w:val="center"/>
            </w:pPr>
            <w:r>
              <w:t>Glycerin</w:t>
            </w:r>
          </w:p>
        </w:tc>
        <w:tc>
          <w:tcPr>
            <w:tcW w:type="dxa" w:w="1728"/>
          </w:tcPr>
          <w:p>
            <w:pPr>
              <w:jc w:val="center"/>
            </w:pPr>
            <w:r>
              <w:t>12</w:t>
            </w:r>
          </w:p>
        </w:tc>
      </w:tr>
      <w:tr>
        <w:tc>
          <w:tcPr>
            <w:tcW w:type="dxa" w:w="1728"/>
          </w:tcPr>
          <w:p>
            <w:pPr>
              <w:jc w:val="center"/>
            </w:pPr>
            <w:r>
              <w:t>R348-2</w:t>
            </w:r>
          </w:p>
        </w:tc>
        <w:tc>
          <w:tcPr>
            <w:tcW w:type="dxa" w:w="1728"/>
          </w:tcPr>
          <w:p>
            <w:pPr>
              <w:jc w:val="center"/>
            </w:pPr>
            <w:r>
              <w:t>Coconut Oil</w:t>
            </w:r>
          </w:p>
        </w:tc>
        <w:tc>
          <w:tcPr>
            <w:tcW w:type="dxa" w:w="1728"/>
          </w:tcPr>
          <w:p>
            <w:pPr>
              <w:jc w:val="center"/>
            </w:pPr>
            <w:r>
              <w:t>Cetyl Alcohol</w:t>
            </w:r>
          </w:p>
        </w:tc>
        <w:tc>
          <w:tcPr>
            <w:tcW w:type="dxa" w:w="1728"/>
          </w:tcPr>
          <w:p>
            <w:pPr>
              <w:jc w:val="center"/>
            </w:pPr>
            <w:r>
              <w:t>-</w:t>
            </w:r>
          </w:p>
        </w:tc>
        <w:tc>
          <w:tcPr>
            <w:tcW w:type="dxa" w:w="1728"/>
          </w:tcPr>
          <w:p>
            <w:pPr>
              <w:jc w:val="center"/>
            </w:pPr>
            <w:r>
              <w:t>4</w:t>
            </w:r>
          </w:p>
        </w:tc>
      </w:tr>
    </w:tbl>
    <w:p>
      <w:r>
        <w:t>Table 2: Chromatography &amp; Spectroscopy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Oil</w:t>
            </w:r>
          </w:p>
        </w:tc>
        <w:tc>
          <w:tcPr>
            <w:tcW w:type="dxa" w:w="1234"/>
          </w:tcPr>
          <w:p>
            <w:pPr>
              <w:jc w:val="center"/>
            </w:pPr>
            <w:r>
              <w:rPr>
                <w:b/>
              </w:rPr>
              <w:t>Substance A</w:t>
            </w:r>
          </w:p>
        </w:tc>
        <w:tc>
          <w:tcPr>
            <w:tcW w:type="dxa" w:w="1234"/>
          </w:tcPr>
          <w:p>
            <w:pPr>
              <w:jc w:val="center"/>
            </w:pPr>
            <w:r>
              <w:rPr>
                <w:b/>
              </w:rPr>
              <w:t>Substance B</w:t>
            </w:r>
          </w:p>
        </w:tc>
        <w:tc>
          <w:tcPr>
            <w:tcW w:type="dxa" w:w="1234"/>
          </w:tcPr>
          <w:p>
            <w:pPr>
              <w:jc w:val="center"/>
            </w:pPr>
            <w:r>
              <w:rPr>
                <w:b/>
              </w:rPr>
              <w:t>Parameter</w:t>
            </w:r>
          </w:p>
        </w:tc>
        <w:tc>
          <w:tcPr>
            <w:tcW w:type="dxa" w:w="1234"/>
          </w:tcPr>
          <w:p>
            <w:pPr>
              <w:jc w:val="center"/>
            </w:pPr>
            <w:r>
              <w:rPr>
                <w:b/>
              </w:rPr>
              <w:t>Value</w:t>
            </w:r>
          </w:p>
        </w:tc>
        <w:tc>
          <w:tcPr>
            <w:tcW w:type="dxa" w:w="1234"/>
          </w:tcPr>
          <w:p>
            <w:pPr>
              <w:jc w:val="center"/>
            </w:pPr>
            <w:r>
              <w:rPr>
                <w:b/>
              </w:rPr>
              <w:t>Units</w:t>
            </w:r>
          </w:p>
        </w:tc>
      </w:tr>
      <w:tr>
        <w:tc>
          <w:tcPr>
            <w:tcW w:type="dxa" w:w="1234"/>
          </w:tcPr>
          <w:p>
            <w:pPr>
              <w:jc w:val="center"/>
            </w:pPr>
            <w:r>
              <w:t>R348-3</w:t>
            </w:r>
          </w:p>
        </w:tc>
        <w:tc>
          <w:tcPr>
            <w:tcW w:type="dxa" w:w="1234"/>
          </w:tcPr>
          <w:p>
            <w:pPr>
              <w:jc w:val="center"/>
            </w:pPr>
            <w:r>
              <w:t>Jojoba Oil</w:t>
            </w:r>
          </w:p>
        </w:tc>
        <w:tc>
          <w:tcPr>
            <w:tcW w:type="dxa" w:w="1234"/>
          </w:tcPr>
          <w:p>
            <w:pPr>
              <w:jc w:val="center"/>
            </w:pPr>
            <w:r>
              <w:t>-</w:t>
            </w:r>
          </w:p>
        </w:tc>
        <w:tc>
          <w:tcPr>
            <w:tcW w:type="dxa" w:w="1234"/>
          </w:tcPr>
          <w:p>
            <w:pPr>
              <w:jc w:val="center"/>
            </w:pPr>
            <w:r>
              <w:t>-</w:t>
            </w:r>
          </w:p>
        </w:tc>
        <w:tc>
          <w:tcPr>
            <w:tcW w:type="dxa" w:w="1234"/>
          </w:tcPr>
          <w:p>
            <w:pPr>
              <w:jc w:val="center"/>
            </w:pPr>
            <w:r>
              <w:t>Conc.</w:t>
            </w:r>
          </w:p>
        </w:tc>
        <w:tc>
          <w:tcPr>
            <w:tcW w:type="dxa" w:w="1234"/>
          </w:tcPr>
          <w:p>
            <w:pPr>
              <w:jc w:val="center"/>
            </w:pPr>
            <w:r>
              <w:t>130.0</w:t>
            </w:r>
          </w:p>
        </w:tc>
        <w:tc>
          <w:tcPr>
            <w:tcW w:type="dxa" w:w="1234"/>
          </w:tcPr>
          <w:p>
            <w:pPr>
              <w:jc w:val="center"/>
            </w:pPr>
            <w:r>
              <w:t>ug/mL</w:t>
            </w:r>
          </w:p>
        </w:tc>
      </w:tr>
      <w:tr>
        <w:tc>
          <w:tcPr>
            <w:tcW w:type="dxa" w:w="1234"/>
          </w:tcPr>
          <w:p>
            <w:pPr>
              <w:jc w:val="center"/>
            </w:pPr>
            <w:r>
              <w:t>R348-4</w:t>
            </w:r>
          </w:p>
        </w:tc>
        <w:tc>
          <w:tcPr>
            <w:tcW w:type="dxa" w:w="1234"/>
          </w:tcPr>
          <w:p>
            <w:pPr>
              <w:jc w:val="center"/>
            </w:pPr>
            <w:r>
              <w:t>Jojoba Oil</w:t>
            </w:r>
          </w:p>
        </w:tc>
        <w:tc>
          <w:tcPr>
            <w:tcW w:type="dxa" w:w="1234"/>
          </w:tcPr>
          <w:p>
            <w:pPr>
              <w:jc w:val="center"/>
            </w:pPr>
            <w:r>
              <w:t>Cetyl Alcohol</w:t>
            </w:r>
          </w:p>
        </w:tc>
        <w:tc>
          <w:tcPr>
            <w:tcW w:type="dxa" w:w="1234"/>
          </w:tcPr>
          <w:p>
            <w:pPr>
              <w:jc w:val="center"/>
            </w:pPr>
            <w:r>
              <w:t>Vitamin E</w:t>
            </w:r>
          </w:p>
        </w:tc>
        <w:tc>
          <w:tcPr>
            <w:tcW w:type="dxa" w:w="1234"/>
          </w:tcPr>
          <w:p>
            <w:pPr>
              <w:jc w:val="center"/>
            </w:pPr>
            <w:r>
              <w:t>Absorbance</w:t>
            </w:r>
          </w:p>
        </w:tc>
        <w:tc>
          <w:tcPr>
            <w:tcW w:type="dxa" w:w="1234"/>
          </w:tcPr>
          <w:p>
            <w:pPr>
              <w:jc w:val="center"/>
            </w:pPr>
            <w:r>
              <w:t>2.5</w:t>
            </w:r>
          </w:p>
        </w:tc>
        <w:tc>
          <w:tcPr>
            <w:tcW w:type="dxa" w:w="1234"/>
          </w:tcPr>
          <w:p>
            <w:pPr>
              <w:jc w:val="center"/>
            </w:pPr>
            <w:r>
              <w:t>Abs</w:t>
            </w:r>
          </w:p>
        </w:tc>
      </w:tr>
      <w:tr>
        <w:tc>
          <w:tcPr>
            <w:tcW w:type="dxa" w:w="1234"/>
          </w:tcPr>
          <w:p>
            <w:pPr>
              <w:jc w:val="center"/>
            </w:pPr>
            <w:r>
              <w:t>R348-5</w:t>
            </w:r>
          </w:p>
        </w:tc>
        <w:tc>
          <w:tcPr>
            <w:tcW w:type="dxa" w:w="1234"/>
          </w:tcPr>
          <w:p>
            <w:pPr>
              <w:jc w:val="center"/>
            </w:pPr>
            <w:r>
              <w:t>Jojoba Oil</w:t>
            </w:r>
          </w:p>
        </w:tc>
        <w:tc>
          <w:tcPr>
            <w:tcW w:type="dxa" w:w="1234"/>
          </w:tcPr>
          <w:p>
            <w:pPr>
              <w:jc w:val="center"/>
            </w:pPr>
            <w:r>
              <w:t>Beeswax</w:t>
            </w:r>
          </w:p>
        </w:tc>
        <w:tc>
          <w:tcPr>
            <w:tcW w:type="dxa" w:w="1234"/>
          </w:tcPr>
          <w:p>
            <w:pPr>
              <w:jc w:val="center"/>
            </w:pPr>
            <w:r>
              <w:t>Vitamin E</w:t>
            </w:r>
          </w:p>
        </w:tc>
        <w:tc>
          <w:tcPr>
            <w:tcW w:type="dxa" w:w="1234"/>
          </w:tcPr>
          <w:p>
            <w:pPr>
              <w:jc w:val="center"/>
            </w:pPr>
            <w:r>
              <w:t>Wear Diameter</w:t>
            </w:r>
          </w:p>
        </w:tc>
        <w:tc>
          <w:tcPr>
            <w:tcW w:type="dxa" w:w="1234"/>
          </w:tcPr>
          <w:p>
            <w:pPr>
              <w:jc w:val="center"/>
            </w:pPr>
            <w:r>
              <w:t>0.75</w:t>
            </w:r>
          </w:p>
        </w:tc>
        <w:tc>
          <w:tcPr>
            <w:tcW w:type="dxa" w:w="1234"/>
          </w:tcPr>
          <w:p>
            <w:pPr>
              <w:jc w:val="center"/>
            </w:pPr>
            <w:r>
              <w:t>mm</w:t>
            </w:r>
          </w:p>
        </w:tc>
      </w:tr>
      <w:tr>
        <w:tc>
          <w:tcPr>
            <w:tcW w:type="dxa" w:w="1234"/>
          </w:tcPr>
          <w:p>
            <w:pPr>
              <w:jc w:val="center"/>
            </w:pPr>
            <w:r>
              <w:t>XEN-Offset</w:t>
            </w:r>
          </w:p>
        </w:tc>
        <w:tc>
          <w:tcPr>
            <w:tcW w:type="dxa" w:w="1234"/>
          </w:tcPr>
          <w:p>
            <w:pPr>
              <w:jc w:val="center"/>
            </w:pPr>
            <w:r>
              <w:t>Almond Oil</w:t>
            </w:r>
          </w:p>
        </w:tc>
        <w:tc>
          <w:tcPr>
            <w:tcW w:type="dxa" w:w="1234"/>
          </w:tcPr>
          <w:p>
            <w:pPr>
              <w:jc w:val="center"/>
            </w:pPr>
            <w:r>
              <w:t>Gum</w:t>
            </w:r>
          </w:p>
        </w:tc>
        <w:tc>
          <w:tcPr>
            <w:tcW w:type="dxa" w:w="1234"/>
          </w:tcPr>
          <w:p>
            <w:pPr>
              <w:jc w:val="center"/>
            </w:pPr>
            <w:r>
              <w:t>Vitamin E</w:t>
            </w:r>
          </w:p>
        </w:tc>
        <w:tc>
          <w:tcPr>
            <w:tcW w:type="dxa" w:w="1234"/>
          </w:tcPr>
          <w:p>
            <w:pPr>
              <w:jc w:val="center"/>
            </w:pPr>
            <w:r>
              <w:t>OD Value</w:t>
            </w:r>
          </w:p>
        </w:tc>
        <w:tc>
          <w:tcPr>
            <w:tcW w:type="dxa" w:w="1234"/>
          </w:tcPr>
          <w:p>
            <w:pPr>
              <w:jc w:val="center"/>
            </w:pPr>
            <w:r>
              <w:t>3.2</w:t>
            </w:r>
          </w:p>
        </w:tc>
        <w:tc>
          <w:tcPr>
            <w:tcW w:type="dxa" w:w="1234"/>
          </w:tcPr>
          <w:p>
            <w:pPr>
              <w:jc w:val="center"/>
            </w:pPr>
            <w:r>
              <w:t>OD</w:t>
            </w:r>
          </w:p>
        </w:tc>
      </w:tr>
    </w:tbl>
    <w:p>
      <w:r>
        <w:t>Scattered Information</w:t>
      </w:r>
    </w:p>
    <w:p>
      <w:r>
        <w:t>Results and Discussion</w:t>
      </w:r>
    </w:p>
    <w:p>
      <w:r>
        <w:t>The analytical data reveal how specific combinations impact the overall properties of the mixes. Each test parameter—from NMR ppm to chromatographic concentration—offers insights into the chemical interactions and stability of these cosmetic formulations. For instance, the elevated wear diameter in mixture R348-5 suggests potential friction-reducing properties, possibly attributable to the presence of beeswax in Jojoba oil. Moreover, differential optical density values suggest varying degrees of light absorption, potentially due to distinct chemical bonding.</w:t>
      </w:r>
    </w:p>
    <w:p>
      <w:r>
        <w:t>The viscosity readings from coconut oil blends underline critical rheological properties pertinent for industrial applications. Enhanced viscosities imply robust formulation compatibility, meeting the desired consistency for intended use.</w:t>
      </w:r>
    </w:p>
    <w:p>
      <w:r>
        <w:t>Conclusion</w:t>
      </w:r>
    </w:p>
    <w:p>
      <w:r>
        <w:t>This study highlighted the complex interplay of ingredients common in cosmetic formulations, utilizing advanced techniques capable of discerning subtle nuances. Continued research may include evaluating these mixtures under different temperature conditions or introducing additional variables to simulate real-world application scenarios.</w:t>
      </w:r>
    </w:p>
    <w:p>
      <w:r>
        <w:t>Overall, insights gained can inform better formulation strategies, tailoring products to meet consumer expectations and regulatory standards more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