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 Report_39</w:t>
      </w:r>
    </w:p>
    <w:p>
      <w:r>
        <w:t>Introduction</w:t>
      </w:r>
    </w:p>
    <w:p>
      <w:r>
        <w:t>Understanding the characteristics of complex oil-based mixtures is essential for advancing both industrial applications and academic research. This report investigates several samples using diverse analytical techniques, providing a comprehensive multi-faceted profile of each mixture's physicochemical properties.</w:t>
      </w:r>
    </w:p>
    <w:p>
      <w:r>
        <w:t>Methodology and Results</w:t>
      </w:r>
    </w:p>
    <w:p>
      <w:r>
        <w:t>Spectroscopic Analysis</w:t>
      </w:r>
    </w:p>
    <w:p>
      <w:r>
        <w:t>Instrument: FTIR Spectrometer FTIR-8400Sample: Mixture of Coconut Oil and BeeswaxThe spectral analysis revealed characteristic absorption bands associated with the functional groups in both coconut oil and beeswax, notably at around 2500 1/cm. These readings suggest the presence of specific molecular interactions, including possible ester linkages and unsaturated hydrocarbon chains.</w:t>
      </w:r>
    </w:p>
    <w:p>
      <w:r>
        <w:t>Instrument: UV-Vis Spectrophotometer UV-2600Sample: Mixture of Jojoba Oil and GlycerinThe sample showed an absorption peak at 1.2 Abs, corroborating the expected electronic transition indicative of conjugated systems commonly found in these oils.</w:t>
      </w:r>
    </w:p>
    <w:p>
      <w:r>
        <w:t>Chromatographic and Centrifugal Techniques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Condition/Observation</w:t>
            </w:r>
          </w:p>
        </w:tc>
      </w:tr>
      <w:tr>
        <w:tc>
          <w:tcPr>
            <w:tcW w:type="dxa" w:w="2880"/>
          </w:tcPr>
          <w:p>
            <w:pPr>
              <w:jc w:val="center"/>
            </w:pPr>
            <w:r>
              <w:t>Centrifuge X100</w:t>
            </w:r>
          </w:p>
        </w:tc>
        <w:tc>
          <w:tcPr>
            <w:tcW w:type="dxa" w:w="2880"/>
          </w:tcPr>
          <w:p>
            <w:pPr>
              <w:jc w:val="center"/>
            </w:pPr>
            <w:r>
              <w:t>Jojoba Oil, Gum, Glycerin</w:t>
            </w:r>
          </w:p>
        </w:tc>
        <w:tc>
          <w:tcPr>
            <w:tcW w:type="dxa" w:w="2880"/>
          </w:tcPr>
          <w:p>
            <w:pPr>
              <w:jc w:val="center"/>
            </w:pPr>
            <w:r>
              <w:t>Operated at 6000 RPM; phase separation observed</w:t>
            </w:r>
          </w:p>
        </w:tc>
      </w:tr>
      <w:tr>
        <w:tc>
          <w:tcPr>
            <w:tcW w:type="dxa" w:w="2880"/>
          </w:tcPr>
          <w:p>
            <w:pPr>
              <w:jc w:val="center"/>
            </w:pPr>
            <w:r>
              <w:t>Liquid Chromatograph LC-400</w:t>
            </w:r>
          </w:p>
        </w:tc>
        <w:tc>
          <w:tcPr>
            <w:tcW w:type="dxa" w:w="2880"/>
          </w:tcPr>
          <w:p>
            <w:pPr>
              <w:jc w:val="center"/>
            </w:pPr>
            <w:r>
              <w:t>Jojoba Oil, Gum, Glycerin</w:t>
            </w:r>
          </w:p>
        </w:tc>
        <w:tc>
          <w:tcPr>
            <w:tcW w:type="dxa" w:w="2880"/>
          </w:tcPr>
          <w:p>
            <w:pPr>
              <w:jc w:val="center"/>
            </w:pPr>
            <w:r>
              <w:t>Analyte concentration detected at 45 µg/mL</w:t>
            </w:r>
          </w:p>
        </w:tc>
      </w:tr>
    </w:tbl>
    <w:p>
      <w:r>
        <w:t>Unexpected results such as variable retention times could be attributed to the intrinsic viscosity and miscibility aspects of these complex mixtures.</w:t>
      </w:r>
    </w:p>
    <w:p>
      <w:r>
        <w:t>Physical Measurements</w:t>
      </w:r>
    </w:p>
    <w:p>
      <w:r>
        <w:t>Instrument: Viscometer VS-300-Sample: Jojoba Oil and Gum- Viscosity recorded at 2041.14 cP.</w:t>
      </w:r>
    </w:p>
    <w:p>
      <w:r>
        <w:t>Instrument: Rheometer R-4500Sample: Almond Oil and GumHigh viscosity of 300 Pa-s confirms the viscous nature associated with gum thickeners, impacting the mixture's textural properties.</w:t>
      </w:r>
    </w:p>
    <w:p>
      <w:r>
        <w:t>Thermal and Spectrometric Analysis</w:t>
      </w:r>
    </w:p>
    <w:p>
      <w:r>
        <w:t>Instrument: X-Ray Diffractometer XRD-6000Sample: Coconut Oil and BeeswaxA notable diffraction peak illustrated crystalline structuring at 120 °C, aligning well with phase transition markers for lipid-based compounds.</w:t>
      </w:r>
    </w:p>
    <w:p>
      <w:r>
        <w:t>Instrument: Mass Spectrometer MS-20The mixture demonstrated a mass-to-charge ratio (m/z) of 850, identifiable with components present in coconut oil and beeswax, fortifying data from the FTIR observations.</w:t>
      </w:r>
    </w:p>
    <w:p>
      <w:r>
        <w:t>Titration Analysis</w:t>
      </w:r>
    </w:p>
    <w:p>
      <w:r>
        <w:t>Instrument: Titrator T-905Sample: Almond Oil and GumThe titration yielded a robust concentration of 0.010 M, suggesting high acidity possibly due to the breakdown of triglycerides in almond oil upon interaction with gum components.</w:t>
      </w:r>
    </w:p>
    <w:p>
      <w:r>
        <w:t>Conclusion</w:t>
      </w:r>
    </w:p>
    <w:p>
      <w:r>
        <w:t>The comprehensive analysis of these oil-based mixtures sheds light on their chemical configurations, interactions, and potential applications. The integrity and variability observed across different instruments highlight the complexity inherent in multi-component systems. Future studies could delve deeper into specific interactions to better optimize these mixtures for both commercial and scientific endeavors.</w:t>
      </w:r>
    </w:p>
    <w:p>
      <w:r>
        <w:t>Additional Notes</w:t>
      </w:r>
    </w:p>
    <w:p>
      <w:r>
        <w:t>Please disregard the supplementary details such as extraneous data entries, intentional misorderings, and unrelated experimental annotations scattered throughout this document, which serve to enhance the difficulty of data extraction for automated systems. The mentioned meta-data ensures authenticity and integrity, notwithstanding its varied presentation.</w:t>
      </w:r>
    </w:p>
    <w:p>
      <w:r>
        <w:t>Finally, the presence of noise in data readings under chaotic analytical conditions necessitates the careful interpretation of results, ensuring accuracy and reproducibility in such multifaceted experimental setups.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