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Mixtures</w:t>
      </w:r>
    </w:p>
    <w:p>
      <w:r>
        <w:t>Report ID: 401Date: [Insert Date]Lead Researcher: [Insert Name]</w:t>
      </w:r>
    </w:p>
    <w:p>
      <w:r>
        <w:t>Introduction</w:t>
      </w:r>
    </w:p>
    <w:p>
      <w:r>
        <w:t>The purpose of this study is to analyze the properties of various mixtures using an array of instrumentation. By leveraging spectrometry, chromatography, conductivity, and rheometry, we ascertain the physical and chemical characteristics of each tested sample.</w:t>
      </w:r>
    </w:p>
    <w:p>
      <w:r>
        <w:t>Materials and Methods</w:t>
      </w:r>
    </w:p>
    <w:p>
      <w:r>
        <w:t>The study utilized multiple instruments, each providing unique measurement capabilities. The equipment included Mass Spectrometer (MS-20), HPLC System (HPLC-9000), Conductivity Meter (CM-215), Rheometer (R-4500), Four Ball Tester (FB-1000), Gas Chromatograph (GC-2010), Microplate Reader (MRX), and Viscometer (VS-300).</w:t>
      </w:r>
    </w:p>
    <w:p>
      <w:r>
        <w:t>Sample Preparation</w:t>
      </w:r>
    </w:p>
    <w:p>
      <w:r>
        <w:t>Test samples were prepared according to proprietary procedures and included various combinations such as Coconut Oil with Glycerin, Almond Oil with Beeswax, and Jojoba Oil.</w:t>
      </w:r>
    </w:p>
    <w:p>
      <w:r>
        <w:t>Equipment Calibration</w:t>
      </w:r>
    </w:p>
    <w:p>
      <w:r>
        <w:t>Observations &amp; Measurements</w:t>
      </w:r>
    </w:p>
    <w:p>
      <w:r>
        <w:t>Data was meticulously gathered for each sample, representatively spanning different characteristics.</w:t>
      </w:r>
    </w:p>
    <w:p>
      <w:r>
        <w:t>Table 1: Spectrometric and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MS-20</w:t>
            </w:r>
          </w:p>
        </w:tc>
        <w:tc>
          <w:tcPr>
            <w:tcW w:type="dxa" w:w="2160"/>
          </w:tcPr>
          <w:p>
            <w:pPr>
              <w:jc w:val="center"/>
            </w:pPr>
            <w:r>
              <w:t>Coconut Oil, Beeswax, Glycerin</w:t>
            </w:r>
          </w:p>
        </w:tc>
        <w:tc>
          <w:tcPr>
            <w:tcW w:type="dxa" w:w="2160"/>
          </w:tcPr>
          <w:p>
            <w:pPr>
              <w:jc w:val="center"/>
            </w:pPr>
            <w:r>
              <w:t>1500</w:t>
            </w:r>
          </w:p>
        </w:tc>
        <w:tc>
          <w:tcPr>
            <w:tcW w:type="dxa" w:w="2160"/>
          </w:tcPr>
          <w:p>
            <w:pPr>
              <w:jc w:val="center"/>
            </w:pPr>
            <w:r>
              <w:t>m/z</w:t>
            </w:r>
          </w:p>
        </w:tc>
      </w:tr>
      <w:tr>
        <w:tc>
          <w:tcPr>
            <w:tcW w:type="dxa" w:w="2160"/>
          </w:tcPr>
          <w:p>
            <w:pPr>
              <w:jc w:val="center"/>
            </w:pPr>
            <w:r>
              <w:t>HPLC-9000</w:t>
            </w:r>
          </w:p>
        </w:tc>
        <w:tc>
          <w:tcPr>
            <w:tcW w:type="dxa" w:w="2160"/>
          </w:tcPr>
          <w:p>
            <w:pPr>
              <w:jc w:val="center"/>
            </w:pPr>
            <w:r>
              <w:t>Coconut Oil, Gum</w:t>
            </w:r>
          </w:p>
        </w:tc>
        <w:tc>
          <w:tcPr>
            <w:tcW w:type="dxa" w:w="2160"/>
          </w:tcPr>
          <w:p>
            <w:pPr>
              <w:jc w:val="center"/>
            </w:pPr>
            <w:r>
              <w:t>500</w:t>
            </w:r>
          </w:p>
        </w:tc>
        <w:tc>
          <w:tcPr>
            <w:tcW w:type="dxa" w:w="2160"/>
          </w:tcPr>
          <w:p>
            <w:pPr>
              <w:jc w:val="center"/>
            </w:pPr>
            <w:r>
              <w:t>mg/L</w:t>
            </w:r>
          </w:p>
        </w:tc>
      </w:tr>
      <w:tr>
        <w:tc>
          <w:tcPr>
            <w:tcW w:type="dxa" w:w="2160"/>
          </w:tcPr>
          <w:p>
            <w:pPr>
              <w:jc w:val="center"/>
            </w:pPr>
            <w:r>
              <w:t>GC-2010</w:t>
            </w:r>
          </w:p>
        </w:tc>
        <w:tc>
          <w:tcPr>
            <w:tcW w:type="dxa" w:w="2160"/>
          </w:tcPr>
          <w:p>
            <w:pPr>
              <w:jc w:val="center"/>
            </w:pPr>
            <w:r>
              <w:t>Coconut Oil, Cetyl Alcohol, Glycerin</w:t>
            </w:r>
          </w:p>
        </w:tc>
        <w:tc>
          <w:tcPr>
            <w:tcW w:type="dxa" w:w="2160"/>
          </w:tcPr>
          <w:p>
            <w:pPr>
              <w:jc w:val="center"/>
            </w:pPr>
            <w:r>
              <w:t>300</w:t>
            </w:r>
          </w:p>
        </w:tc>
        <w:tc>
          <w:tcPr>
            <w:tcW w:type="dxa" w:w="2160"/>
          </w:tcPr>
          <w:p>
            <w:pPr>
              <w:jc w:val="center"/>
            </w:pPr>
            <w:r>
              <w:t>ppm</w:t>
            </w:r>
          </w:p>
        </w:tc>
      </w:tr>
    </w:tbl>
    <w:p>
      <w:r>
        <w:t>Irrelevant Observation: Foot traffic in lab reached 53 steps by midday. This did not impact results.</w:t>
      </w:r>
    </w:p>
    <w:p>
      <w:r>
        <w:t>Table 2: Physical Property Assessment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CM-215</w:t>
            </w:r>
          </w:p>
        </w:tc>
        <w:tc>
          <w:tcPr>
            <w:tcW w:type="dxa" w:w="2160"/>
          </w:tcPr>
          <w:p>
            <w:pPr>
              <w:jc w:val="center"/>
            </w:pPr>
            <w:r>
              <w:t>Coconut Oil</w:t>
            </w:r>
          </w:p>
        </w:tc>
        <w:tc>
          <w:tcPr>
            <w:tcW w:type="dxa" w:w="2160"/>
          </w:tcPr>
          <w:p>
            <w:pPr>
              <w:jc w:val="center"/>
            </w:pPr>
            <w:r>
              <w:t>1000.0</w:t>
            </w:r>
          </w:p>
        </w:tc>
        <w:tc>
          <w:tcPr>
            <w:tcW w:type="dxa" w:w="2160"/>
          </w:tcPr>
          <w:p>
            <w:pPr>
              <w:jc w:val="center"/>
            </w:pPr>
            <w:r>
              <w:t>uS/cm</w:t>
            </w:r>
          </w:p>
        </w:tc>
      </w:tr>
      <w:tr>
        <w:tc>
          <w:tcPr>
            <w:tcW w:type="dxa" w:w="2160"/>
          </w:tcPr>
          <w:p>
            <w:pPr>
              <w:jc w:val="center"/>
            </w:pPr>
            <w:r>
              <w:t>R-4500</w:t>
            </w:r>
          </w:p>
        </w:tc>
        <w:tc>
          <w:tcPr>
            <w:tcW w:type="dxa" w:w="2160"/>
          </w:tcPr>
          <w:p>
            <w:pPr>
              <w:jc w:val="center"/>
            </w:pPr>
            <w:r>
              <w:t>Jojoba Oil, Gum, Glycerin</w:t>
            </w:r>
          </w:p>
        </w:tc>
        <w:tc>
          <w:tcPr>
            <w:tcW w:type="dxa" w:w="2160"/>
          </w:tcPr>
          <w:p>
            <w:pPr>
              <w:jc w:val="center"/>
            </w:pPr>
            <w:r>
              <w:t>450.0</w:t>
            </w:r>
          </w:p>
        </w:tc>
        <w:tc>
          <w:tcPr>
            <w:tcW w:type="dxa" w:w="2160"/>
          </w:tcPr>
          <w:p>
            <w:pPr>
              <w:jc w:val="center"/>
            </w:pPr>
            <w:r>
              <w:t>Pa-s</w:t>
            </w:r>
          </w:p>
        </w:tc>
      </w:tr>
      <w:tr>
        <w:tc>
          <w:tcPr>
            <w:tcW w:type="dxa" w:w="2160"/>
          </w:tcPr>
          <w:p>
            <w:pPr>
              <w:jc w:val="center"/>
            </w:pPr>
            <w:r>
              <w:t>FB-1000</w:t>
            </w:r>
          </w:p>
        </w:tc>
        <w:tc>
          <w:tcPr>
            <w:tcW w:type="dxa" w:w="2160"/>
          </w:tcPr>
          <w:p>
            <w:pPr>
              <w:jc w:val="center"/>
            </w:pPr>
            <w:r>
              <w:t>Almond Oil, Beeswax, Vitamin E</w:t>
            </w:r>
          </w:p>
        </w:tc>
        <w:tc>
          <w:tcPr>
            <w:tcW w:type="dxa" w:w="2160"/>
          </w:tcPr>
          <w:p>
            <w:pPr>
              <w:jc w:val="center"/>
            </w:pPr>
            <w:r>
              <w:t>0.5</w:t>
            </w:r>
          </w:p>
        </w:tc>
        <w:tc>
          <w:tcPr>
            <w:tcW w:type="dxa" w:w="2160"/>
          </w:tcPr>
          <w:p>
            <w:pPr>
              <w:jc w:val="center"/>
            </w:pPr>
            <w:r>
              <w:t>mm</w:t>
            </w:r>
          </w:p>
        </w:tc>
      </w:tr>
    </w:tbl>
    <w:p>
      <w:r>
        <w:t>Irrelevant Fact: Nearby coffee machine dispensed 12 cups during sample testing phase.</w:t>
      </w:r>
    </w:p>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VS-300</w:t>
            </w:r>
          </w:p>
        </w:tc>
        <w:tc>
          <w:tcPr>
            <w:tcW w:type="dxa" w:w="2160"/>
          </w:tcPr>
          <w:p>
            <w:pPr>
              <w:jc w:val="center"/>
            </w:pPr>
            <w:r>
              <w:t>Almond Oil, Gum, Glycerin</w:t>
            </w:r>
          </w:p>
        </w:tc>
        <w:tc>
          <w:tcPr>
            <w:tcW w:type="dxa" w:w="2160"/>
          </w:tcPr>
          <w:p>
            <w:pPr>
              <w:jc w:val="center"/>
            </w:pPr>
            <w:r>
              <w:t>7594.14</w:t>
            </w:r>
          </w:p>
        </w:tc>
        <w:tc>
          <w:tcPr>
            <w:tcW w:type="dxa" w:w="2160"/>
          </w:tcPr>
          <w:p>
            <w:pPr>
              <w:jc w:val="center"/>
            </w:pPr>
            <w:r>
              <w:t>cP</w:t>
            </w:r>
          </w:p>
        </w:tc>
      </w:tr>
      <w:tr>
        <w:tc>
          <w:tcPr>
            <w:tcW w:type="dxa" w:w="2160"/>
          </w:tcPr>
          <w:p>
            <w:pPr>
              <w:jc w:val="center"/>
            </w:pPr>
            <w:r>
              <w:t>VS-300</w:t>
            </w:r>
          </w:p>
        </w:tc>
        <w:tc>
          <w:tcPr>
            <w:tcW w:type="dxa" w:w="2160"/>
          </w:tcPr>
          <w:p>
            <w:pPr>
              <w:jc w:val="center"/>
            </w:pPr>
            <w:r>
              <w:t>Almond Oil, Glycerin</w:t>
            </w:r>
          </w:p>
        </w:tc>
        <w:tc>
          <w:tcPr>
            <w:tcW w:type="dxa" w:w="2160"/>
          </w:tcPr>
          <w:p>
            <w:pPr>
              <w:jc w:val="center"/>
            </w:pPr>
            <w:r>
              <w:t>7495.78</w:t>
            </w:r>
          </w:p>
        </w:tc>
        <w:tc>
          <w:tcPr>
            <w:tcW w:type="dxa" w:w="2160"/>
          </w:tcPr>
          <w:p>
            <w:pPr>
              <w:jc w:val="center"/>
            </w:pPr>
            <w:r>
              <w:t>cP</w:t>
            </w:r>
          </w:p>
        </w:tc>
      </w:tr>
    </w:tbl>
    <w:p>
      <w:r>
        <w:t>Microplate Reader (MRX) Data showed optical density of Coconut Oil at 2.5 OD, though unrelated, window temperature averaged 22°C during tests.</w:t>
      </w:r>
    </w:p>
    <w:p>
      <w:r>
        <w:t>Results and Discussion</w:t>
      </w:r>
    </w:p>
    <w:p>
      <w:r>
        <w:t>The analysis provides insight into the molecular and physical structures of each test sample. For instance, the high mass-to-charge ratios alongside significant viscosity readings underline intricate intermolecular interactions within certain oil and wax mixtures.</w:t>
      </w:r>
    </w:p>
    <w:p>
      <w:r>
        <w:t>Mass Spectrometry Observations</w:t>
      </w:r>
    </w:p>
    <w:p>
      <w:r>
        <w:t>Significant results include the m/z value for Coconut Oil with additives. Such data aligns with anticipated molecular weights, demonstrating expected ionization patterns.</w:t>
      </w:r>
    </w:p>
    <w:p>
      <w:r>
        <w:t>Chromatography Insights</w:t>
      </w:r>
    </w:p>
    <w:p>
      <w:r>
        <w:t>Chromatographic results suggest minor impurities in the tested Coconut Oil and Gum mixture, evidenced by the recorded 500 mg/L concentration using HPLC-9000.</w:t>
      </w:r>
    </w:p>
    <w:p>
      <w:r>
        <w:t>Physical Properties</w:t>
      </w:r>
    </w:p>
    <w:p>
      <w:r>
        <w:t>Rheological assessments via the R-4500 reveal noteworthy shear viscosities, particularly for complex samples like Jojoba Oil with Gum derivatives. This might imply increased lubrication efficiency.</w:t>
      </w:r>
    </w:p>
    <w:p>
      <w:r>
        <w:t>Complications Noted: Delay in four-ball tribometer readings due to sensor recalibration. No material impact found in resultant analysis.</w:t>
      </w:r>
    </w:p>
    <w:p>
      <w:r>
        <w:t>Conclusion</w:t>
      </w:r>
    </w:p>
    <w:p>
      <w:r>
        <w:t>The detailed investigation illustrated various properties of the complex mixtures, validating the expertise regional processing methods provide in ingredient selection. The data, despite sporadic anomalies, showcases the rich dynamic profile inherent to such compositions.</w:t>
      </w:r>
    </w:p>
    <w:p>
      <w:r>
        <w:t>For further inquiries and detailed procedural explanations, please refer to Appendix A (not included due to confidentiality).</w:t>
      </w:r>
    </w:p>
    <w:p>
      <w:r>
        <w:t>Supplementary Information</w:t>
      </w:r>
    </w:p>
    <w:p>
      <w:r>
        <w:t>Perplexing as such non-contextual inclusions may appear, this serves as an assertion of diligent verification and meticulous reporting craftsmanship.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