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w:t>
      </w:r>
    </w:p>
    <w:p>
      <w:r>
        <w:t>Report ID:Report_420Date:[Insert Date]Laboratory Location:[Insert Location]</w:t>
      </w:r>
    </w:p>
    <w:p>
      <w:r>
        <w:t>Introduction</w:t>
      </w:r>
    </w:p>
    <w:p>
      <w:r>
        <w:t>This laboratory report summarizes various tests conducted on different oil-based mixtures using a range of scientific instruments. Each mixture was composed of specific ingredients intended to simulate potential products in cosmetic or pharmaceutical applications. The equipment utilized in these tests included the Microplate Reader MRX, Centrifuge X100, NMR Spectrometer NMR-500, Thermocycler TC-5000, UV-Vis Spectrophotometer UV-2600, and Viscometer VS-300.</w:t>
      </w:r>
    </w:p>
    <w:p>
      <w:r>
        <w:t>Materials and Methods</w:t>
      </w:r>
    </w:p>
    <w:p>
      <w:r>
        <w:t>The samples were prepared using different combinations of the following ingredients:</w:t>
      </w:r>
    </w:p>
    <w:p>
      <w:r>
        <w:t>These ingredients were tested across a multitude of instruments, with each configuration producing unique data.</w:t>
      </w:r>
    </w:p>
    <w:p>
      <w:r>
        <w:t>Instrumentation Utilized</w:t>
      </w:r>
    </w:p>
    <w:p>
      <w:r>
        <w:t>Observations and Measurements</w:t>
      </w:r>
    </w:p>
    <w:p>
      <w:r>
        <w:t>Microplate Reader MRX</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Ingredient Mixture</w:t>
            </w:r>
          </w:p>
        </w:tc>
        <w:tc>
          <w:tcPr>
            <w:tcW w:type="dxa" w:w="4320"/>
          </w:tcPr>
          <w:p>
            <w:pPr>
              <w:jc w:val="center"/>
            </w:pPr>
            <w:r>
              <w:rPr>
                <w:b/>
              </w:rPr>
              <w:t>Measurement (OD)</w:t>
            </w:r>
          </w:p>
        </w:tc>
      </w:tr>
      <w:tr>
        <w:tc>
          <w:tcPr>
            <w:tcW w:type="dxa" w:w="4320"/>
          </w:tcPr>
          <w:p>
            <w:pPr>
              <w:jc w:val="center"/>
            </w:pPr>
            <w:r>
              <w:t>Almond Oil, Cetyl Alcohol, Glycerin</w:t>
            </w:r>
          </w:p>
        </w:tc>
        <w:tc>
          <w:tcPr>
            <w:tcW w:type="dxa" w:w="4320"/>
          </w:tcPr>
          <w:p>
            <w:pPr>
              <w:jc w:val="center"/>
            </w:pPr>
            <w:r>
              <w:t>2.5</w:t>
            </w:r>
          </w:p>
        </w:tc>
      </w:tr>
      <w:tr>
        <w:tc>
          <w:tcPr>
            <w:tcW w:type="dxa" w:w="4320"/>
          </w:tcPr>
          <w:p>
            <w:pPr>
              <w:jc w:val="center"/>
            </w:pPr>
            <w:r>
              <w:t>Almond Oil, Gum</w:t>
            </w:r>
          </w:p>
        </w:tc>
        <w:tc>
          <w:tcPr>
            <w:tcW w:type="dxa" w:w="4320"/>
          </w:tcPr>
          <w:p>
            <w:pPr>
              <w:jc w:val="center"/>
            </w:pPr>
            <w:r>
              <w:t>3.6</w:t>
            </w:r>
          </w:p>
        </w:tc>
      </w:tr>
    </w:tbl>
    <w:p>
      <w:r>
        <w:t>It was observed that the mixtures containing almond oil and cetyl alcohol generated distinct optical density (OD) readings, possibly indicating varying emulsification levels.</w:t>
      </w:r>
    </w:p>
    <w:p>
      <w:r>
        <w:t>Centrifuge X100</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Ingredient Mixture</w:t>
            </w:r>
          </w:p>
        </w:tc>
        <w:tc>
          <w:tcPr>
            <w:tcW w:type="dxa" w:w="4320"/>
          </w:tcPr>
          <w:p>
            <w:pPr>
              <w:jc w:val="center"/>
            </w:pPr>
            <w:r>
              <w:rPr>
                <w:b/>
              </w:rPr>
              <w:t>Speed (RPM)</w:t>
            </w:r>
          </w:p>
        </w:tc>
      </w:tr>
      <w:tr>
        <w:tc>
          <w:tcPr>
            <w:tcW w:type="dxa" w:w="4320"/>
          </w:tcPr>
          <w:p>
            <w:pPr>
              <w:jc w:val="center"/>
            </w:pPr>
            <w:r>
              <w:t>Jojoba Oil, Cetyl Alcohol, Vitamin E</w:t>
            </w:r>
          </w:p>
        </w:tc>
        <w:tc>
          <w:tcPr>
            <w:tcW w:type="dxa" w:w="4320"/>
          </w:tcPr>
          <w:p>
            <w:pPr>
              <w:jc w:val="center"/>
            </w:pPr>
            <w:r>
              <w:t>12000</w:t>
            </w:r>
          </w:p>
        </w:tc>
      </w:tr>
      <w:tr>
        <w:tc>
          <w:tcPr>
            <w:tcW w:type="dxa" w:w="4320"/>
          </w:tcPr>
          <w:p>
            <w:pPr>
              <w:jc w:val="center"/>
            </w:pPr>
            <w:r>
              <w:t>Jojoba Oil, Glycerin</w:t>
            </w:r>
          </w:p>
        </w:tc>
        <w:tc>
          <w:tcPr>
            <w:tcW w:type="dxa" w:w="4320"/>
          </w:tcPr>
          <w:p>
            <w:pPr>
              <w:jc w:val="center"/>
            </w:pPr>
            <w:r>
              <w:t>14500</w:t>
            </w:r>
          </w:p>
        </w:tc>
      </w:tr>
    </w:tbl>
    <w:p>
      <w:r>
        <w:t>High-speed centrifugation revealed disparities in sedimentation behaviors, suggesting differential solubility or molecular weight influence within the compound matrices.</w:t>
      </w:r>
    </w:p>
    <w:p>
      <w:r>
        <w:t>NMR Spectrometer NMR-500</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Ingredient Mixture</w:t>
            </w:r>
          </w:p>
        </w:tc>
        <w:tc>
          <w:tcPr>
            <w:tcW w:type="dxa" w:w="4320"/>
          </w:tcPr>
          <w:p>
            <w:pPr>
              <w:jc w:val="center"/>
            </w:pPr>
            <w:r>
              <w:rPr>
                <w:b/>
              </w:rPr>
              <w:t>Chemical Shift (ppm)</w:t>
            </w:r>
          </w:p>
        </w:tc>
      </w:tr>
      <w:tr>
        <w:tc>
          <w:tcPr>
            <w:tcW w:type="dxa" w:w="4320"/>
          </w:tcPr>
          <w:p>
            <w:pPr>
              <w:jc w:val="center"/>
            </w:pPr>
            <w:r>
              <w:t>Coconut Oil, Cetyl Alcohol</w:t>
            </w:r>
          </w:p>
        </w:tc>
        <w:tc>
          <w:tcPr>
            <w:tcW w:type="dxa" w:w="4320"/>
          </w:tcPr>
          <w:p>
            <w:pPr>
              <w:jc w:val="center"/>
            </w:pPr>
            <w:r>
              <w:t>15</w:t>
            </w:r>
          </w:p>
        </w:tc>
      </w:tr>
      <w:tr>
        <w:tc>
          <w:tcPr>
            <w:tcW w:type="dxa" w:w="4320"/>
          </w:tcPr>
          <w:p>
            <w:pPr>
              <w:jc w:val="center"/>
            </w:pPr>
            <w:r>
              <w:t>Coconut Oil, Gum, Vitamin E</w:t>
            </w:r>
          </w:p>
        </w:tc>
        <w:tc>
          <w:tcPr>
            <w:tcW w:type="dxa" w:w="4320"/>
          </w:tcPr>
          <w:p>
            <w:pPr>
              <w:jc w:val="center"/>
            </w:pPr>
            <w:r>
              <w:t>6</w:t>
            </w:r>
          </w:p>
        </w:tc>
      </w:tr>
    </w:tbl>
    <w:p>
      <w:r>
        <w:t>Analysis via NMR spectroscopy provided insight into the molecular interactions, with chemical shifts magnifying the influence of functional groups present in coconut-based formulations.</w:t>
      </w:r>
    </w:p>
    <w:p>
      <w:r>
        <w:t>UV-Vis Spectrophotometer UV-2600</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Ingredient Mixture</w:t>
            </w:r>
          </w:p>
        </w:tc>
        <w:tc>
          <w:tcPr>
            <w:tcW w:type="dxa" w:w="4320"/>
          </w:tcPr>
          <w:p>
            <w:pPr>
              <w:jc w:val="center"/>
            </w:pPr>
            <w:r>
              <w:rPr>
                <w:b/>
              </w:rPr>
              <w:t>Absorbance (Abs)</w:t>
            </w:r>
          </w:p>
        </w:tc>
      </w:tr>
      <w:tr>
        <w:tc>
          <w:tcPr>
            <w:tcW w:type="dxa" w:w="4320"/>
          </w:tcPr>
          <w:p>
            <w:pPr>
              <w:jc w:val="center"/>
            </w:pPr>
            <w:r>
              <w:t>Almond Oil, Beeswax, Vitamin E</w:t>
            </w:r>
          </w:p>
        </w:tc>
        <w:tc>
          <w:tcPr>
            <w:tcW w:type="dxa" w:w="4320"/>
          </w:tcPr>
          <w:p>
            <w:pPr>
              <w:jc w:val="center"/>
            </w:pPr>
            <w:r>
              <w:t>1.8</w:t>
            </w:r>
          </w:p>
        </w:tc>
      </w:tr>
    </w:tbl>
    <w:p>
      <w:r>
        <w:t>Spectral data inferred substantial interaction effects between beeswax constituents and the optical properties of the mixture.</w:t>
      </w:r>
    </w:p>
    <w:p>
      <w:r>
        <w:t>Viscometer VS-300</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Ingredient Mixture</w:t>
            </w:r>
          </w:p>
        </w:tc>
        <w:tc>
          <w:tcPr>
            <w:tcW w:type="dxa" w:w="4320"/>
          </w:tcPr>
          <w:p>
            <w:pPr>
              <w:jc w:val="center"/>
            </w:pPr>
            <w:r>
              <w:rPr>
                <w:b/>
              </w:rPr>
              <w:t>Viscosity (cP)</w:t>
            </w:r>
          </w:p>
        </w:tc>
      </w:tr>
      <w:tr>
        <w:tc>
          <w:tcPr>
            <w:tcW w:type="dxa" w:w="4320"/>
          </w:tcPr>
          <w:p>
            <w:pPr>
              <w:jc w:val="center"/>
            </w:pPr>
            <w:r>
              <w:t>Jojoba Oil, Beeswax, Glycerin</w:t>
            </w:r>
          </w:p>
        </w:tc>
        <w:tc>
          <w:tcPr>
            <w:tcW w:type="dxa" w:w="4320"/>
          </w:tcPr>
          <w:p>
            <w:pPr>
              <w:jc w:val="center"/>
            </w:pPr>
            <w:r>
              <w:t>3084.17</w:t>
            </w:r>
          </w:p>
        </w:tc>
      </w:tr>
      <w:tr>
        <w:tc>
          <w:tcPr>
            <w:tcW w:type="dxa" w:w="4320"/>
          </w:tcPr>
          <w:p>
            <w:pPr>
              <w:jc w:val="center"/>
            </w:pPr>
            <w:r>
              <w:t>Almond Oil, Gum, Glycerin</w:t>
            </w:r>
          </w:p>
        </w:tc>
        <w:tc>
          <w:tcPr>
            <w:tcW w:type="dxa" w:w="4320"/>
          </w:tcPr>
          <w:p>
            <w:pPr>
              <w:jc w:val="center"/>
            </w:pPr>
            <w:r>
              <w:t>7597.46</w:t>
            </w:r>
          </w:p>
        </w:tc>
      </w:tr>
      <w:tr>
        <w:tc>
          <w:tcPr>
            <w:tcW w:type="dxa" w:w="4320"/>
          </w:tcPr>
          <w:p>
            <w:pPr>
              <w:jc w:val="center"/>
            </w:pPr>
            <w:r>
              <w:t>Coconut Oil</w:t>
            </w:r>
          </w:p>
        </w:tc>
        <w:tc>
          <w:tcPr>
            <w:tcW w:type="dxa" w:w="4320"/>
          </w:tcPr>
          <w:p>
            <w:pPr>
              <w:jc w:val="center"/>
            </w:pPr>
            <w:r>
              <w:t>4907.13</w:t>
            </w:r>
          </w:p>
        </w:tc>
      </w:tr>
    </w:tbl>
    <w:p>
      <w:r>
        <w:t>Viscosity measurements highlighted the rheological profiles of the formulations, emphasizing the thickening effects contributed by gum and beeswax.</w:t>
      </w:r>
    </w:p>
    <w:p>
      <w:r>
        <w:t>Results</w:t>
      </w:r>
    </w:p>
    <w:p>
      <w:r>
        <w:t>Through multi-instrumental analysis, the mixtures demonstrated diverse physical and chemical properties. Notably:</w:t>
      </w:r>
    </w:p>
    <w:p>
      <w:r>
        <w:t>Conclusion</w:t>
      </w:r>
    </w:p>
    <w:p>
      <w:r>
        <w:t>The experiments provided comprehensive data on each ingredient mixture's behavior when subjected to diverse testing conditions. The analysis indicated that minor changes in formulation could lead to significant alterations in product characteristics, affecting everything from viscosity to molecular interaction.</w:t>
      </w:r>
    </w:p>
    <w:p>
      <w:r>
        <w:t>Note:The distinctive patterns and behaviors identified in this study enhance the understanding of formulations and can pave the way for subsequent studies aimed at optimizing product performance.</w:t>
      </w:r>
    </w:p>
    <w:p>
      <w:r>
        <w:t>Random Scrambled Data</w:t>
      </w:r>
    </w:p>
    <w:p>
      <w:r>
        <w:t>To ensure data integrity and reduce accidental machine extraction, the complete table data series has been occasionally interspersed with unrelated figures, comments, and annotations that do not interfere with the core scientific findings but provide context and additional non-essential information.</w:t>
      </w:r>
    </w:p>
    <w:p>
      <w:r>
        <w:t>Please contact the laboratory director for access to the full raw data set and additional supplementary materials as required.</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