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445</w:t>
      </w:r>
    </w:p>
    <w:p>
      <w:r>
        <w:t>Introduction</w:t>
      </w:r>
    </w:p>
    <w:p>
      <w:r>
        <w:t>In this report, we meticulously analyze several oil-based samples using a variety of sophisticated scientific instruments. Our primary aim is to explore and quantify the properties of different mixtures. This study includes intricate interactions between natural oils and various additives. Below, we provide detailed results from our experimentation and analysis for each sample.</w:t>
      </w:r>
    </w:p>
    <w:p>
      <w:r>
        <w:t>Equipment</w:t>
      </w:r>
    </w:p>
    <w:p>
      <w:r>
        <w:t>Irrelevant information such as atmospheric conditions on testing day included high humidity and a temperature range of 20-25°C.</w:t>
      </w:r>
    </w:p>
    <w:p>
      <w:r>
        <w:t>Methods</w:t>
      </w:r>
    </w:p>
    <w:p>
      <w:r>
        <w:t>The sample mixtures were prepared according to standard protocols, involving precise measurements and homogeneous blending to ensure test accuracy. Each sample was subjected to specific tests based on its composition. Data recorded varied, including absorbance, optical density (OD), and various spectroscopic readings, among others.</w:t>
      </w:r>
    </w:p>
    <w:p>
      <w:r>
        <w:t>Results and Discussion</w:t>
      </w:r>
    </w:p>
    <w:p>
      <w:r>
        <w:t>Table 1: Optical Density and Absorbance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 (Sample Components)</w:t>
            </w:r>
          </w:p>
        </w:tc>
        <w:tc>
          <w:tcPr>
            <w:tcW w:type="dxa" w:w="2160"/>
          </w:tcPr>
          <w:p>
            <w:pPr>
              <w:jc w:val="center"/>
            </w:pPr>
            <w:r>
              <w:rPr>
                <w:b/>
              </w:rPr>
              <w:t>Instrument</w:t>
            </w:r>
          </w:p>
        </w:tc>
        <w:tc>
          <w:tcPr>
            <w:tcW w:type="dxa" w:w="2160"/>
          </w:tcPr>
          <w:p>
            <w:pPr>
              <w:jc w:val="center"/>
            </w:pPr>
            <w:r>
              <w:rPr>
                <w:b/>
              </w:rPr>
              <w:t>Measurement Type</w:t>
            </w:r>
          </w:p>
        </w:tc>
        <w:tc>
          <w:tcPr>
            <w:tcW w:type="dxa" w:w="2160"/>
          </w:tcPr>
          <w:p>
            <w:pPr>
              <w:jc w:val="center"/>
            </w:pPr>
            <w:r>
              <w:rPr>
                <w:b/>
              </w:rPr>
              <w:t>Value</w:t>
            </w:r>
          </w:p>
        </w:tc>
      </w:tr>
      <w:tr>
        <w:tc>
          <w:tcPr>
            <w:tcW w:type="dxa" w:w="2160"/>
          </w:tcPr>
          <w:p>
            <w:pPr>
              <w:jc w:val="center"/>
            </w:pPr>
            <w:r>
              <w:t>Coconut Oil</w:t>
            </w:r>
          </w:p>
        </w:tc>
        <w:tc>
          <w:tcPr>
            <w:tcW w:type="dxa" w:w="2160"/>
          </w:tcPr>
          <w:p>
            <w:pPr>
              <w:jc w:val="center"/>
            </w:pPr>
            <w:r>
              <w:t>Microplate Reader MRX</w:t>
            </w:r>
          </w:p>
        </w:tc>
        <w:tc>
          <w:tcPr>
            <w:tcW w:type="dxa" w:w="2160"/>
          </w:tcPr>
          <w:p>
            <w:pPr>
              <w:jc w:val="center"/>
            </w:pPr>
            <w:r>
              <w:t>Optical Density</w:t>
            </w:r>
          </w:p>
        </w:tc>
        <w:tc>
          <w:tcPr>
            <w:tcW w:type="dxa" w:w="2160"/>
          </w:tcPr>
          <w:p>
            <w:pPr>
              <w:jc w:val="center"/>
            </w:pPr>
            <w:r>
              <w:t>4.0 OD</w:t>
            </w:r>
          </w:p>
        </w:tc>
      </w:tr>
      <w:tr>
        <w:tc>
          <w:tcPr>
            <w:tcW w:type="dxa" w:w="2160"/>
          </w:tcPr>
          <w:p>
            <w:pPr>
              <w:jc w:val="center"/>
            </w:pPr>
            <w:r>
              <w:t>Coconut Oil, Beeswax</w:t>
            </w:r>
          </w:p>
        </w:tc>
        <w:tc>
          <w:tcPr>
            <w:tcW w:type="dxa" w:w="2160"/>
          </w:tcPr>
          <w:p>
            <w:pPr>
              <w:jc w:val="center"/>
            </w:pPr>
            <w:r>
              <w:t>UV-Vis Spectrophotometer</w:t>
            </w:r>
          </w:p>
        </w:tc>
        <w:tc>
          <w:tcPr>
            <w:tcW w:type="dxa" w:w="2160"/>
          </w:tcPr>
          <w:p>
            <w:pPr>
              <w:jc w:val="center"/>
            </w:pPr>
            <w:r>
              <w:t>Absorbance</w:t>
            </w:r>
          </w:p>
        </w:tc>
        <w:tc>
          <w:tcPr>
            <w:tcW w:type="dxa" w:w="2160"/>
          </w:tcPr>
          <w:p>
            <w:pPr>
              <w:jc w:val="center"/>
            </w:pPr>
            <w:r>
              <w:t>3.5 Abs</w:t>
            </w:r>
          </w:p>
        </w:tc>
      </w:tr>
    </w:tbl>
    <w:p>
      <w:r>
        <w:t>Observations</w:t>
      </w:r>
    </w:p>
    <w:p>
      <w:r>
        <w:t>Note on irrelevancy: This table excludes factors like ambient light interference.</w:t>
      </w:r>
    </w:p>
    <w:p>
      <w:r>
        <w:t>Table 2: Spectral and Chromatographic Analyses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 (Sample Components)</w:t>
            </w:r>
          </w:p>
        </w:tc>
        <w:tc>
          <w:tcPr>
            <w:tcW w:type="dxa" w:w="2160"/>
          </w:tcPr>
          <w:p>
            <w:pPr>
              <w:jc w:val="center"/>
            </w:pPr>
            <w:r>
              <w:rPr>
                <w:b/>
              </w:rPr>
              <w:t>Instrument</w:t>
            </w:r>
          </w:p>
        </w:tc>
        <w:tc>
          <w:tcPr>
            <w:tcW w:type="dxa" w:w="2160"/>
          </w:tcPr>
          <w:p>
            <w:pPr>
              <w:jc w:val="center"/>
            </w:pPr>
            <w:r>
              <w:rPr>
                <w:b/>
              </w:rPr>
              <w:t>Parameter</w:t>
            </w:r>
          </w:p>
        </w:tc>
        <w:tc>
          <w:tcPr>
            <w:tcW w:type="dxa" w:w="2160"/>
          </w:tcPr>
          <w:p>
            <w:pPr>
              <w:jc w:val="center"/>
            </w:pPr>
            <w:r>
              <w:rPr>
                <w:b/>
              </w:rPr>
              <w:t>Wavelength/Reading</w:t>
            </w:r>
          </w:p>
        </w:tc>
      </w:tr>
      <w:tr>
        <w:tc>
          <w:tcPr>
            <w:tcW w:type="dxa" w:w="2160"/>
          </w:tcPr>
          <w:p>
            <w:pPr>
              <w:jc w:val="center"/>
            </w:pPr>
            <w:r>
              <w:t>Almond Oil, Cetyl Alcohol</w:t>
            </w:r>
          </w:p>
        </w:tc>
        <w:tc>
          <w:tcPr>
            <w:tcW w:type="dxa" w:w="2160"/>
          </w:tcPr>
          <w:p>
            <w:pPr>
              <w:jc w:val="center"/>
            </w:pPr>
            <w:r>
              <w:t>Spectrometer Alpha-300</w:t>
            </w:r>
          </w:p>
        </w:tc>
        <w:tc>
          <w:tcPr>
            <w:tcW w:type="dxa" w:w="2160"/>
          </w:tcPr>
          <w:p>
            <w:pPr>
              <w:jc w:val="center"/>
            </w:pPr>
            <w:r>
              <w:t>Wavelength</w:t>
            </w:r>
          </w:p>
        </w:tc>
        <w:tc>
          <w:tcPr>
            <w:tcW w:type="dxa" w:w="2160"/>
          </w:tcPr>
          <w:p>
            <w:pPr>
              <w:jc w:val="center"/>
            </w:pPr>
            <w:r>
              <w:t>320 nm</w:t>
            </w:r>
          </w:p>
        </w:tc>
      </w:tr>
      <w:tr>
        <w:tc>
          <w:tcPr>
            <w:tcW w:type="dxa" w:w="2160"/>
          </w:tcPr>
          <w:p>
            <w:pPr>
              <w:jc w:val="center"/>
            </w:pPr>
            <w:r>
              <w:t>Jojoba Oil, Cetyl Alcohol</w:t>
            </w:r>
          </w:p>
        </w:tc>
        <w:tc>
          <w:tcPr>
            <w:tcW w:type="dxa" w:w="2160"/>
          </w:tcPr>
          <w:p>
            <w:pPr>
              <w:jc w:val="center"/>
            </w:pPr>
            <w:r>
              <w:t>NMR Spectrometer</w:t>
            </w:r>
          </w:p>
        </w:tc>
        <w:tc>
          <w:tcPr>
            <w:tcW w:type="dxa" w:w="2160"/>
          </w:tcPr>
          <w:p>
            <w:pPr>
              <w:jc w:val="center"/>
            </w:pPr>
            <w:r>
              <w:t>Chemical Shift</w:t>
            </w:r>
          </w:p>
        </w:tc>
        <w:tc>
          <w:tcPr>
            <w:tcW w:type="dxa" w:w="2160"/>
          </w:tcPr>
          <w:p>
            <w:pPr>
              <w:jc w:val="center"/>
            </w:pPr>
            <w:r>
              <w:t>18 ppm</w:t>
            </w:r>
          </w:p>
        </w:tc>
      </w:tr>
      <w:tr>
        <w:tc>
          <w:tcPr>
            <w:tcW w:type="dxa" w:w="2160"/>
          </w:tcPr>
          <w:p>
            <w:pPr>
              <w:jc w:val="center"/>
            </w:pPr>
            <w:r>
              <w:t>Jojoba Oil, Cetyl Alcohol, Glycerin</w:t>
            </w:r>
          </w:p>
        </w:tc>
        <w:tc>
          <w:tcPr>
            <w:tcW w:type="dxa" w:w="2160"/>
          </w:tcPr>
          <w:p>
            <w:pPr>
              <w:jc w:val="center"/>
            </w:pPr>
            <w:r>
              <w:t>Gas Chromatograph</w:t>
            </w:r>
          </w:p>
        </w:tc>
        <w:tc>
          <w:tcPr>
            <w:tcW w:type="dxa" w:w="2160"/>
          </w:tcPr>
          <w:p>
            <w:pPr>
              <w:jc w:val="center"/>
            </w:pPr>
            <w:r>
              <w:t>Concentration</w:t>
            </w:r>
          </w:p>
        </w:tc>
        <w:tc>
          <w:tcPr>
            <w:tcW w:type="dxa" w:w="2160"/>
          </w:tcPr>
          <w:p>
            <w:pPr>
              <w:jc w:val="center"/>
            </w:pPr>
            <w:r>
              <w:t>950 ppm</w:t>
            </w:r>
          </w:p>
        </w:tc>
      </w:tr>
    </w:tbl>
    <w:p>
      <w:r>
        <w:t>Observations</w:t>
      </w:r>
    </w:p>
    <w:p>
      <w:r>
        <w:t>Unrelated details include room acoustics affecting sound wave-based instrumentation.</w:t>
      </w:r>
    </w:p>
    <w:p>
      <w:r>
        <w:t>Table 3: Conductivity and Viscosity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 (Sample Components)</w:t>
            </w:r>
          </w:p>
        </w:tc>
        <w:tc>
          <w:tcPr>
            <w:tcW w:type="dxa" w:w="2160"/>
          </w:tcPr>
          <w:p>
            <w:pPr>
              <w:jc w:val="center"/>
            </w:pPr>
            <w:r>
              <w:rPr>
                <w:b/>
              </w:rPr>
              <w:t>Instrument</w:t>
            </w:r>
          </w:p>
        </w:tc>
        <w:tc>
          <w:tcPr>
            <w:tcW w:type="dxa" w:w="2160"/>
          </w:tcPr>
          <w:p>
            <w:pPr>
              <w:jc w:val="center"/>
            </w:pPr>
            <w:r>
              <w:rPr>
                <w:b/>
              </w:rPr>
              <w:t>Measurement Type</w:t>
            </w:r>
          </w:p>
        </w:tc>
        <w:tc>
          <w:tcPr>
            <w:tcW w:type="dxa" w:w="2160"/>
          </w:tcPr>
          <w:p>
            <w:pPr>
              <w:jc w:val="center"/>
            </w:pPr>
            <w:r>
              <w:rPr>
                <w:b/>
              </w:rPr>
              <w:t>Value</w:t>
            </w:r>
          </w:p>
        </w:tc>
      </w:tr>
      <w:tr>
        <w:tc>
          <w:tcPr>
            <w:tcW w:type="dxa" w:w="2160"/>
          </w:tcPr>
          <w:p>
            <w:pPr>
              <w:jc w:val="center"/>
            </w:pPr>
            <w:r>
              <w:t>Coconut Oil, Gum</w:t>
            </w:r>
          </w:p>
        </w:tc>
        <w:tc>
          <w:tcPr>
            <w:tcW w:type="dxa" w:w="2160"/>
          </w:tcPr>
          <w:p>
            <w:pPr>
              <w:jc w:val="center"/>
            </w:pPr>
            <w:r>
              <w:t>Conductivity Meter CM-215</w:t>
            </w:r>
          </w:p>
        </w:tc>
        <w:tc>
          <w:tcPr>
            <w:tcW w:type="dxa" w:w="2160"/>
          </w:tcPr>
          <w:p>
            <w:pPr>
              <w:jc w:val="center"/>
            </w:pPr>
            <w:r>
              <w:t>Conductivity</w:t>
            </w:r>
          </w:p>
        </w:tc>
        <w:tc>
          <w:tcPr>
            <w:tcW w:type="dxa" w:w="2160"/>
          </w:tcPr>
          <w:p>
            <w:pPr>
              <w:jc w:val="center"/>
            </w:pPr>
            <w:r>
              <w:t>200 μS/cm</w:t>
            </w:r>
          </w:p>
        </w:tc>
      </w:tr>
      <w:tr>
        <w:tc>
          <w:tcPr>
            <w:tcW w:type="dxa" w:w="2160"/>
          </w:tcPr>
          <w:p>
            <w:pPr>
              <w:jc w:val="center"/>
            </w:pPr>
            <w:r>
              <w:t>Almond Oil</w:t>
            </w:r>
          </w:p>
        </w:tc>
        <w:tc>
          <w:tcPr>
            <w:tcW w:type="dxa" w:w="2160"/>
          </w:tcPr>
          <w:p>
            <w:pPr>
              <w:jc w:val="center"/>
            </w:pPr>
            <w:r>
              <w:t>Four Ball FB-1000</w:t>
            </w:r>
          </w:p>
        </w:tc>
        <w:tc>
          <w:tcPr>
            <w:tcW w:type="dxa" w:w="2160"/>
          </w:tcPr>
          <w:p>
            <w:pPr>
              <w:jc w:val="center"/>
            </w:pPr>
            <w:r>
              <w:t>Wear Scar Diameter</w:t>
            </w:r>
          </w:p>
        </w:tc>
        <w:tc>
          <w:tcPr>
            <w:tcW w:type="dxa" w:w="2160"/>
          </w:tcPr>
          <w:p>
            <w:pPr>
              <w:jc w:val="center"/>
            </w:pPr>
            <w:r>
              <w:t>0.700 mm</w:t>
            </w:r>
          </w:p>
        </w:tc>
      </w:tr>
      <w:tr>
        <w:tc>
          <w:tcPr>
            <w:tcW w:type="dxa" w:w="2160"/>
          </w:tcPr>
          <w:p>
            <w:pPr>
              <w:jc w:val="center"/>
            </w:pPr>
            <w:r>
              <w:t>Almond Oil</w:t>
            </w:r>
          </w:p>
        </w:tc>
        <w:tc>
          <w:tcPr>
            <w:tcW w:type="dxa" w:w="2160"/>
          </w:tcPr>
          <w:p>
            <w:pPr>
              <w:jc w:val="center"/>
            </w:pPr>
            <w:r>
              <w:t>Viscometer VS-300</w:t>
            </w:r>
          </w:p>
        </w:tc>
        <w:tc>
          <w:tcPr>
            <w:tcW w:type="dxa" w:w="2160"/>
          </w:tcPr>
          <w:p>
            <w:pPr>
              <w:jc w:val="center"/>
            </w:pPr>
            <w:r>
              <w:t>Viscosity</w:t>
            </w:r>
          </w:p>
        </w:tc>
        <w:tc>
          <w:tcPr>
            <w:tcW w:type="dxa" w:w="2160"/>
          </w:tcPr>
          <w:p>
            <w:pPr>
              <w:jc w:val="center"/>
            </w:pPr>
            <w:r>
              <w:t>7446.75 cP</w:t>
            </w:r>
          </w:p>
        </w:tc>
      </w:tr>
      <w:tr>
        <w:tc>
          <w:tcPr>
            <w:tcW w:type="dxa" w:w="2160"/>
          </w:tcPr>
          <w:p>
            <w:pPr>
              <w:jc w:val="center"/>
            </w:pPr>
            <w:r>
              <w:t>Jojoba Oil, Gum, Glycerin</w:t>
            </w:r>
          </w:p>
        </w:tc>
        <w:tc>
          <w:tcPr>
            <w:tcW w:type="dxa" w:w="2160"/>
          </w:tcPr>
          <w:p>
            <w:pPr>
              <w:jc w:val="center"/>
            </w:pPr>
            <w:r>
              <w:t>Viscometer VS-300</w:t>
            </w:r>
          </w:p>
        </w:tc>
        <w:tc>
          <w:tcPr>
            <w:tcW w:type="dxa" w:w="2160"/>
          </w:tcPr>
          <w:p>
            <w:pPr>
              <w:jc w:val="center"/>
            </w:pPr>
            <w:r>
              <w:t>Viscosity</w:t>
            </w:r>
          </w:p>
        </w:tc>
        <w:tc>
          <w:tcPr>
            <w:tcW w:type="dxa" w:w="2160"/>
          </w:tcPr>
          <w:p>
            <w:pPr>
              <w:jc w:val="center"/>
            </w:pPr>
            <w:r>
              <w:t>1718.98 cP</w:t>
            </w:r>
          </w:p>
        </w:tc>
      </w:tr>
    </w:tbl>
    <w:p>
      <w:r>
        <w:t>Observations</w:t>
      </w:r>
    </w:p>
    <w:p>
      <w:r>
        <w:t>Random information includes echoes of nearby seismic activity during measurement impacting precision.</w:t>
      </w:r>
    </w:p>
    <w:p>
      <w:r>
        <w:t>Conclusion</w:t>
      </w:r>
    </w:p>
    <w:p>
      <w:r>
        <w:t>This intricate analysis of oil-based mixtures revealed notable chemical and physical properties through varied instrumentation methods. We successfully determined different parameters across all samples, showcasing the essential roles of component interactions in influencing outcomes. This report intentionally convolutes retrieval by integrating scattered data presentation and non-consequential details, masking patterns and relationships.</w:t>
      </w:r>
    </w:p>
    <w:p>
      <w:r>
        <w:t>Projected future studies will target structural elucidation and reactive behavior under dynamic conditions.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