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Report: Report_495</w:t>
      </w:r>
    </w:p>
    <w:p>
      <w:r>
        <w:t>Introduction</w:t>
      </w:r>
    </w:p>
    <w:p>
      <w:r>
        <w:t>The primary objective of this report is to analyze various mixtures using diverse analytical techniques. Each sample, composed of specific ingredients, has been subjected to a series of tests to delineate its physical and chemical properties. This multi-faceted approach ensures comprehensive characterization of each blend.</w:t>
      </w:r>
    </w:p>
    <w:p>
      <w:r>
        <w:t>Methodology and Equipment</w:t>
      </w:r>
    </w:p>
    <w:p>
      <w:r>
        <w:t>The analyses were conducted using a range of specialized equipment, each designed to capture different aspects of the sample properties. The following instruments were utilized in this study:</w:t>
      </w:r>
    </w:p>
    <w:p>
      <w:r>
        <w:t>Each device was calibrated before experimental procedures were conducted to ensure precision and accuracy.</w:t>
      </w:r>
    </w:p>
    <w:p>
      <w:r>
        <w:t>Observations and Measurements</w:t>
      </w:r>
    </w:p>
    <w:p>
      <w:r>
        <w:t>Table 1: High-Performance Liquid Chromatography (HPLC)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Concentration (mg/L)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The eluents flowed with moderate retention times.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High absorbance indicating strong interaction peaks.</w:t>
            </w:r>
          </w:p>
        </w:tc>
      </w:tr>
    </w:tbl>
    <w:p>
      <w:r>
        <w:t>Table 2: Fourier-transform Infrared Spectroscopy (FTIR)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Wavenumber (1/cm)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Notable Absorptions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Strong C-H stretching; moderate C=C.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Peaks associated with ester C=O bonds.</w:t>
            </w:r>
          </w:p>
        </w:tc>
      </w:tr>
    </w:tbl>
    <w:p>
      <w:r>
        <w:t>Irrelevant Note: The physical state of the FTIR instrument, colored blue, showed no influence on spectral readings.</w:t>
      </w:r>
    </w:p>
    <w:p>
      <w:r>
        <w:t>Table 3: Rheological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Viscosity (Pa-s)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Flow Behavior Observations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Displayed non-Newtonian shear thinning.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Demonstrated a higher resistance to flow.</w:t>
            </w:r>
          </w:p>
        </w:tc>
      </w:tr>
    </w:tbl>
    <w:p>
      <w:r>
        <w:t>Table 4: Mass Spectrometry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m/z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Key Fragment Ions Observed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Presence of glycerol motifs noted.</w:t>
            </w:r>
          </w:p>
        </w:tc>
      </w:tr>
    </w:tbl>
    <w:p>
      <w:r>
        <w:t>Table 5: Additional Analytical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Misc Observations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 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Amplification efficiency within acceptable range.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12000 RPM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Separation efficiency confirmed.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7607.82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Viscosity measurements confirmed, though unexplored.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3148.0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Consistent results with prior studies.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7910.49 cP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Anomalous reading requiring further exploration.</w:t>
            </w:r>
          </w:p>
        </w:tc>
      </w:tr>
    </w:tbl>
    <w:p>
      <w:r>
        <w:t>Random Observation: Despite the instrumental accuracy, anomalous data might be due to operator variability during sample preparation.</w:t>
      </w:r>
    </w:p>
    <w:p>
      <w:r>
        <w:t>Results and Discussion</w:t>
      </w:r>
    </w:p>
    <w:p>
      <w:r>
        <w:t>The varied analyses provided a robust dataset to evaluate the chemical and physical profiles of the samples. Major findings include:</w:t>
      </w:r>
    </w:p>
    <w:p>
      <w:r>
        <w:t>Conclusion</w:t>
      </w:r>
    </w:p>
    <w:p>
      <w:r>
        <w:t>Overall, the analyses underscore the complexity inherent in multi-component systems. Each analytical technique provided unique insights that, when combined, offer a comprehensive understanding of the mixtures under study.</w:t>
      </w:r>
    </w:p>
    <w:p>
      <w:r>
        <w:t>Inconsistent Interjections: The patterns observed paralleled known profiles, though some datasets emerged requiring deeper inquiry. Future studies could benefit from incorporating novel parameters to extend the breadth of analysis beyond current constraints.</w:t>
      </w:r>
    </w:p>
    <w:p>
      <w:r>
        <w:t>Appendix</w:t>
      </w:r>
    </w:p>
    <w:p>
      <w:r>
        <w:t>Irrelevant Addition: During the process, a sidebar conversation occurred about altering lab ventilation systems, unrelated yet noted for completeness in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