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 Mixtures</w:t>
      </w:r>
    </w:p>
    <w:p>
      <w:r>
        <w:t>Introduction</w:t>
      </w:r>
    </w:p>
    <w:p>
      <w:r>
        <w:t>The purpose of this experiment was to evaluate the properties of various oil mixtures using different analytical instruments. We tested the interactions and characteristics of the mixtures using multiple methods, including spectroscopy, rheometry, and viscometry.</w:t>
      </w:r>
    </w:p>
    <w:p>
      <w:r>
        <w:t>Materials and Methods</w:t>
      </w:r>
    </w:p>
    <w:p>
      <w:r>
        <w:t>Various oil mixtures were prepared and analyzed using the following instruments:</w:t>
      </w:r>
    </w:p>
    <w:p>
      <w:r>
        <w:t>The oil mixtures were composed using combinations ofAlmond Oil,Coconut Oil,Jojoba Oil, along withCetyl Alcohol,Gum,Beeswax,Glycerin, andVitamin E.</w:t>
      </w:r>
    </w:p>
    <w:p>
      <w:r>
        <w:t>Test Samples</w:t>
      </w:r>
    </w:p>
    <w:p>
      <w:r>
        <w:t>Measurement Methods</w:t>
      </w:r>
    </w:p>
    <w:p>
      <w:r>
        <w:t>1. Spectroscopy</w:t>
      </w:r>
    </w:p>
    <w:p>
      <w:r>
        <w:t>Objective:Measure the absorption characteristics.</w:t>
      </w:r>
    </w:p>
    <w:p>
      <w:r>
        <w:t>Instrument:Spectrometer Alpha-300</w:t>
      </w:r>
    </w:p>
    <w:p>
      <w:r>
        <w:t>2. Conductivity</w:t>
      </w:r>
    </w:p>
    <w:p>
      <w:r>
        <w:t>Objective:Determine the ability of the mixture to conduct electric current.</w:t>
      </w:r>
    </w:p>
    <w:p>
      <w:r>
        <w:t>Instrument:Conductivity Meter CM-215</w:t>
      </w:r>
    </w:p>
    <w:p>
      <w:r>
        <w:t>3. Centrifugation</w:t>
      </w:r>
    </w:p>
    <w:p>
      <w:r>
        <w:t>Objective:Assess phase separation speed.</w:t>
      </w:r>
    </w:p>
    <w:p>
      <w:r>
        <w:t>Instrument:Centrifuge X100</w:t>
      </w:r>
    </w:p>
    <w:p>
      <w:r>
        <w:t>4. Rheometry</w:t>
      </w:r>
    </w:p>
    <w:p>
      <w:r>
        <w:t>Objective:Evaluate the viscoelastic properties.</w:t>
      </w:r>
    </w:p>
    <w:p>
      <w:r>
        <w:t>Instrument:Rheometer R-4500</w:t>
      </w:r>
    </w:p>
    <w:p>
      <w:r>
        <w:t>5. Wear Testing</w:t>
      </w:r>
    </w:p>
    <w:p>
      <w:r>
        <w:t>Objective:Test the lubricity or friction reduction.</w:t>
      </w:r>
    </w:p>
    <w:p>
      <w:r>
        <w:t>Instrument:Four Ball FB-1000</w:t>
      </w:r>
    </w:p>
    <w:p>
      <w:r>
        <w:t>6. Viscosity</w:t>
      </w:r>
    </w:p>
    <w:p>
      <w:r>
        <w:t>Objective:Determine flow resistance.</w:t>
      </w:r>
    </w:p>
    <w:p>
      <w:r>
        <w:t>Instrument:Viscometer VS-300</w:t>
      </w:r>
    </w:p>
    <w:p>
      <w:r>
        <w:t>Results and Observations</w:t>
      </w:r>
    </w:p>
    <w:p>
      <w:r>
        <w:t>Table 1: Spectrometer and Conductivity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Absorbance (nm)</w:t>
            </w:r>
          </w:p>
        </w:tc>
        <w:tc>
          <w:tcPr>
            <w:tcW w:type="dxa" w:w="2880"/>
          </w:tcPr>
          <w:p>
            <w:pPr>
              <w:jc w:val="center"/>
            </w:pPr>
            <w:r>
              <w:rPr>
                <w:b/>
              </w:rPr>
              <w:t>Conductivity (uS/cm)</w:t>
            </w:r>
          </w:p>
        </w:tc>
      </w:tr>
      <w:tr>
        <w:tc>
          <w:tcPr>
            <w:tcW w:type="dxa" w:w="2880"/>
          </w:tcPr>
          <w:p>
            <w:pPr>
              <w:jc w:val="center"/>
            </w:pPr>
            <w:r>
              <w:t>Sample A</w:t>
            </w:r>
          </w:p>
        </w:tc>
        <w:tc>
          <w:tcPr>
            <w:tcW w:type="dxa" w:w="2880"/>
          </w:tcPr>
          <w:p>
            <w:pPr>
              <w:jc w:val="center"/>
            </w:pPr>
            <w:r>
              <w:t>650.5</w:t>
            </w:r>
          </w:p>
        </w:tc>
        <w:tc>
          <w:tcPr>
            <w:tcW w:type="dxa" w:w="2880"/>
          </w:tcPr>
          <w:p>
            <w:pPr>
              <w:jc w:val="center"/>
            </w:pPr>
            <w:r>
              <w:t>1450</w:t>
            </w:r>
          </w:p>
        </w:tc>
      </w:tr>
      <w:tr>
        <w:tc>
          <w:tcPr>
            <w:tcW w:type="dxa" w:w="2880"/>
          </w:tcPr>
          <w:p>
            <w:pPr>
              <w:jc w:val="center"/>
            </w:pPr>
            <w:r>
              <w:t>Sample B</w:t>
            </w:r>
          </w:p>
        </w:tc>
        <w:tc>
          <w:tcPr>
            <w:tcW w:type="dxa" w:w="2880"/>
          </w:tcPr>
          <w:p>
            <w:pPr>
              <w:jc w:val="center"/>
            </w:pPr>
            <w:r>
              <w:t>Not applicable</w:t>
            </w:r>
          </w:p>
        </w:tc>
        <w:tc>
          <w:tcPr>
            <w:tcW w:type="dxa" w:w="2880"/>
          </w:tcPr>
          <w:p>
            <w:pPr>
              <w:jc w:val="center"/>
            </w:pPr>
            <w:r>
              <w:t>850</w:t>
            </w:r>
          </w:p>
        </w:tc>
      </w:tr>
      <w:tr>
        <w:tc>
          <w:tcPr>
            <w:tcW w:type="dxa" w:w="2880"/>
          </w:tcPr>
          <w:p>
            <w:pPr>
              <w:jc w:val="center"/>
            </w:pPr>
            <w:r>
              <w:t>Sample F</w:t>
            </w:r>
          </w:p>
        </w:tc>
        <w:tc>
          <w:tcPr>
            <w:tcW w:type="dxa" w:w="2880"/>
          </w:tcPr>
          <w:p>
            <w:pPr>
              <w:jc w:val="center"/>
            </w:pPr>
            <w:r>
              <w:t>900.0</w:t>
            </w:r>
          </w:p>
        </w:tc>
        <w:tc>
          <w:tcPr>
            <w:tcW w:type="dxa" w:w="2880"/>
          </w:tcPr>
          <w:p>
            <w:pPr>
              <w:jc w:val="center"/>
            </w:pPr>
            <w:r>
              <w:t>Not applicable</w:t>
            </w:r>
          </w:p>
        </w:tc>
      </w:tr>
    </w:tbl>
    <w:p>
      <w:r>
        <w:t>Table 2: Centrifuge and Rheometer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RPM</w:t>
            </w:r>
          </w:p>
        </w:tc>
        <w:tc>
          <w:tcPr>
            <w:tcW w:type="dxa" w:w="2880"/>
          </w:tcPr>
          <w:p>
            <w:pPr>
              <w:jc w:val="center"/>
            </w:pPr>
            <w:r>
              <w:rPr>
                <w:b/>
              </w:rPr>
              <w:t>Viscosity (Pa-s)</w:t>
            </w:r>
          </w:p>
        </w:tc>
      </w:tr>
      <w:tr>
        <w:tc>
          <w:tcPr>
            <w:tcW w:type="dxa" w:w="2880"/>
          </w:tcPr>
          <w:p>
            <w:pPr>
              <w:jc w:val="center"/>
            </w:pPr>
            <w:r>
              <w:t>Sample C</w:t>
            </w:r>
          </w:p>
        </w:tc>
        <w:tc>
          <w:tcPr>
            <w:tcW w:type="dxa" w:w="2880"/>
          </w:tcPr>
          <w:p>
            <w:pPr>
              <w:jc w:val="center"/>
            </w:pPr>
            <w:r>
              <w:t>1200</w:t>
            </w:r>
          </w:p>
        </w:tc>
        <w:tc>
          <w:tcPr>
            <w:tcW w:type="dxa" w:w="2880"/>
          </w:tcPr>
          <w:p>
            <w:pPr>
              <w:jc w:val="center"/>
            </w:pPr>
            <w:r>
              <w:t>Not applicable</w:t>
            </w:r>
          </w:p>
        </w:tc>
      </w:tr>
      <w:tr>
        <w:tc>
          <w:tcPr>
            <w:tcW w:type="dxa" w:w="2880"/>
          </w:tcPr>
          <w:p>
            <w:pPr>
              <w:jc w:val="center"/>
            </w:pPr>
            <w:r>
              <w:t>Sample D</w:t>
            </w:r>
          </w:p>
        </w:tc>
        <w:tc>
          <w:tcPr>
            <w:tcW w:type="dxa" w:w="2880"/>
          </w:tcPr>
          <w:p>
            <w:pPr>
              <w:jc w:val="center"/>
            </w:pPr>
            <w:r>
              <w:t>Not applicable</w:t>
            </w:r>
          </w:p>
        </w:tc>
        <w:tc>
          <w:tcPr>
            <w:tcW w:type="dxa" w:w="2880"/>
          </w:tcPr>
          <w:p>
            <w:pPr>
              <w:jc w:val="center"/>
            </w:pPr>
            <w:r>
              <w:t>100</w:t>
            </w:r>
          </w:p>
        </w:tc>
      </w:tr>
      <w:tr>
        <w:tc>
          <w:tcPr>
            <w:tcW w:type="dxa" w:w="2880"/>
          </w:tcPr>
          <w:p>
            <w:pPr>
              <w:jc w:val="center"/>
            </w:pPr>
            <w:r>
              <w:t>Sample H</w:t>
            </w:r>
          </w:p>
        </w:tc>
        <w:tc>
          <w:tcPr>
            <w:tcW w:type="dxa" w:w="2880"/>
          </w:tcPr>
          <w:p>
            <w:pPr>
              <w:jc w:val="center"/>
            </w:pPr>
            <w:r>
              <w:t>14500</w:t>
            </w:r>
          </w:p>
        </w:tc>
        <w:tc>
          <w:tcPr>
            <w:tcW w:type="dxa" w:w="2880"/>
          </w:tcPr>
          <w:p>
            <w:pPr>
              <w:jc w:val="center"/>
            </w:pPr>
            <w:r>
              <w:t>500</w:t>
            </w:r>
          </w:p>
        </w:tc>
      </w:tr>
    </w:tbl>
    <w:p>
      <w:r>
        <w:t>Table 3: Four Ball and Viscometer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Wear Scar (mm)</w:t>
            </w:r>
          </w:p>
        </w:tc>
        <w:tc>
          <w:tcPr>
            <w:tcW w:type="dxa" w:w="2880"/>
          </w:tcPr>
          <w:p>
            <w:pPr>
              <w:jc w:val="center"/>
            </w:pPr>
            <w:r>
              <w:rPr>
                <w:b/>
              </w:rPr>
              <w:t>Viscosity (cP)</w:t>
            </w:r>
          </w:p>
        </w:tc>
      </w:tr>
      <w:tr>
        <w:tc>
          <w:tcPr>
            <w:tcW w:type="dxa" w:w="2880"/>
          </w:tcPr>
          <w:p>
            <w:pPr>
              <w:jc w:val="center"/>
            </w:pPr>
            <w:r>
              <w:t>Sample E</w:t>
            </w:r>
          </w:p>
        </w:tc>
        <w:tc>
          <w:tcPr>
            <w:tcW w:type="dxa" w:w="2880"/>
          </w:tcPr>
          <w:p>
            <w:pPr>
              <w:jc w:val="center"/>
            </w:pPr>
            <w:r>
              <w:t>0.550</w:t>
            </w:r>
          </w:p>
        </w:tc>
        <w:tc>
          <w:tcPr>
            <w:tcW w:type="dxa" w:w="2880"/>
          </w:tcPr>
          <w:p>
            <w:pPr>
              <w:jc w:val="center"/>
            </w:pPr>
            <w:r>
              <w:t>Not applicable</w:t>
            </w:r>
          </w:p>
        </w:tc>
      </w:tr>
      <w:tr>
        <w:tc>
          <w:tcPr>
            <w:tcW w:type="dxa" w:w="2880"/>
          </w:tcPr>
          <w:p>
            <w:pPr>
              <w:jc w:val="center"/>
            </w:pPr>
            <w:r>
              <w:t>Sample G</w:t>
            </w:r>
          </w:p>
        </w:tc>
        <w:tc>
          <w:tcPr>
            <w:tcW w:type="dxa" w:w="2880"/>
          </w:tcPr>
          <w:p>
            <w:pPr>
              <w:jc w:val="center"/>
            </w:pPr>
            <w:r>
              <w:t>0.350</w:t>
            </w:r>
          </w:p>
        </w:tc>
        <w:tc>
          <w:tcPr>
            <w:tcW w:type="dxa" w:w="2880"/>
          </w:tcPr>
          <w:p>
            <w:pPr>
              <w:jc w:val="center"/>
            </w:pPr>
            <w:r>
              <w:t>Not applicable</w:t>
            </w:r>
          </w:p>
        </w:tc>
      </w:tr>
      <w:tr>
        <w:tc>
          <w:tcPr>
            <w:tcW w:type="dxa" w:w="2880"/>
          </w:tcPr>
          <w:p>
            <w:pPr>
              <w:jc w:val="center"/>
            </w:pPr>
            <w:r>
              <w:t>Sample C (Glycerin)</w:t>
            </w:r>
          </w:p>
        </w:tc>
        <w:tc>
          <w:tcPr>
            <w:tcW w:type="dxa" w:w="2880"/>
          </w:tcPr>
          <w:p>
            <w:pPr>
              <w:jc w:val="center"/>
            </w:pPr>
            <w:r>
              <w:t>Not applicable</w:t>
            </w:r>
          </w:p>
        </w:tc>
        <w:tc>
          <w:tcPr>
            <w:tcW w:type="dxa" w:w="2880"/>
          </w:tcPr>
          <w:p>
            <w:pPr>
              <w:jc w:val="center"/>
            </w:pPr>
            <w:r>
              <w:t>5138.68</w:t>
            </w:r>
          </w:p>
        </w:tc>
      </w:tr>
      <w:tr>
        <w:tc>
          <w:tcPr>
            <w:tcW w:type="dxa" w:w="2880"/>
          </w:tcPr>
          <w:p>
            <w:pPr>
              <w:jc w:val="center"/>
            </w:pPr>
            <w:r>
              <w:t>Sample C (Vitamin E)</w:t>
            </w:r>
          </w:p>
        </w:tc>
        <w:tc>
          <w:tcPr>
            <w:tcW w:type="dxa" w:w="2880"/>
          </w:tcPr>
          <w:p>
            <w:pPr>
              <w:jc w:val="center"/>
            </w:pPr>
            <w:r>
              <w:t>Not applicable</w:t>
            </w:r>
          </w:p>
        </w:tc>
        <w:tc>
          <w:tcPr>
            <w:tcW w:type="dxa" w:w="2880"/>
          </w:tcPr>
          <w:p>
            <w:pPr>
              <w:jc w:val="center"/>
            </w:pPr>
            <w:r>
              <w:t>5208.45</w:t>
            </w:r>
          </w:p>
        </w:tc>
      </w:tr>
    </w:tbl>
    <w:p>
      <w:r>
        <w:t>Distractions and Observations</w:t>
      </w:r>
    </w:p>
    <w:p>
      <w:r>
        <w:t>Discussion</w:t>
      </w:r>
    </w:p>
    <w:p>
      <w:r>
        <w:t>The analysis of the oil mixtures revealed significant differences in the physical properties. Notably, the addition of Glycerin or Vitamin E changed the conductivity and viscosity measurements dramatically, as observed in Samples G and C.</w:t>
      </w:r>
    </w:p>
    <w:p>
      <w:r>
        <w:t>Complex Descriptions</w:t>
      </w:r>
    </w:p>
    <w:p>
      <w:r>
        <w:t>The rheological properties, such as those of Sample D, demonstrated notable viscoelastic behavior conducive to high shearing environments. This implies a complex interaction between Jojoba Oil and Beeswax which suggests a non-Newtonian flow property underscored by the substantial resistive force measuring 100 Pa-s.</w:t>
      </w:r>
    </w:p>
    <w:p>
      <w:r>
        <w:t>Sample C presented pronounced viscosity discrepancies when analyzed with Glycerin versus Vitamin E, showcasing a remarkable sensitivity to constituent variations.</w:t>
      </w:r>
    </w:p>
    <w:p>
      <w:r>
        <w:t>Conclusion</w:t>
      </w:r>
    </w:p>
    <w:p>
      <w:r>
        <w:t>This study provided valuable insights into the interactive behavior of oil mixtures. The methodologies employed highlighted the nuanced roles of each component, paving the way for applications in cosmetic formulation and material lubrication. Further research is recommended to explore thermal and long-term stability effects on similar mixtures.</w:t>
      </w:r>
    </w:p>
    <w:p>
      <w:r>
        <w:t>Note: Ensure to cross-reference unautomated data extraction efforts with manual reinterpretation for comprehensive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