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Cosmetic Mixtures</w:t>
      </w:r>
    </w:p>
    <w:p>
      <w:r>
        <w:t>Report ID: Report_550</w:t>
      </w:r>
    </w:p>
    <w:p>
      <w:r>
        <w:t>Introduction</w:t>
      </w:r>
    </w:p>
    <w:p>
      <w:r>
        <w:t>This report details the findings from a series of tests conducted on various cosmetic mixtures using advanced laboratory equipment. Each mixture was evaluated to determine its physical and chemical properties, leveraging a range of instrumentation including spectrometers, thermocyclers, microplate readers, and viscometers. The study aimed to analyze aspects such as absorbance at specific wavelengths, the melting point of the mixtures, and viscosity, providing insights into their potential applications in cosmetic formulations.</w:t>
      </w:r>
    </w:p>
    <w:p>
      <w:r>
        <w:t>Methodology</w:t>
      </w:r>
    </w:p>
    <w:p>
      <w:r>
        <w:t>The cosmetic mixtures were subject to a series of tests as outlined below. Each set of ingredients was treated as an individual test sample:</w:t>
      </w:r>
    </w:p>
    <w:p>
      <w:r>
        <w:t>Results</w:t>
      </w:r>
    </w:p>
    <w:p>
      <w:r>
        <w:t>Table 1: Optical Density and Absorbance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Microplate Reader</w:t>
            </w:r>
          </w:p>
        </w:tc>
        <w:tc>
          <w:tcPr>
            <w:tcW w:type="dxa" w:w="2160"/>
          </w:tcPr>
          <w:p>
            <w:pPr>
              <w:jc w:val="center"/>
            </w:pPr>
            <w:r>
              <w:t>Jojoba Oil, Beeswax, Vitamin E</w:t>
            </w:r>
          </w:p>
        </w:tc>
        <w:tc>
          <w:tcPr>
            <w:tcW w:type="dxa" w:w="2160"/>
          </w:tcPr>
          <w:p>
            <w:pPr>
              <w:jc w:val="center"/>
            </w:pPr>
            <w:r>
              <w:t>2.5</w:t>
            </w:r>
          </w:p>
        </w:tc>
        <w:tc>
          <w:tcPr>
            <w:tcW w:type="dxa" w:w="2160"/>
          </w:tcPr>
          <w:p>
            <w:pPr>
              <w:jc w:val="center"/>
            </w:pPr>
            <w:r>
              <w:t>OD</w:t>
            </w:r>
          </w:p>
        </w:tc>
      </w:tr>
      <w:tr>
        <w:tc>
          <w:tcPr>
            <w:tcW w:type="dxa" w:w="2160"/>
          </w:tcPr>
          <w:p>
            <w:pPr>
              <w:jc w:val="center"/>
            </w:pPr>
            <w:r>
              <w:t>Spectrometer Alpha</w:t>
            </w:r>
          </w:p>
        </w:tc>
        <w:tc>
          <w:tcPr>
            <w:tcW w:type="dxa" w:w="2160"/>
          </w:tcPr>
          <w:p>
            <w:pPr>
              <w:jc w:val="center"/>
            </w:pPr>
            <w:r>
              <w:t>Coconut Oil, Beeswax, Glycerin</w:t>
            </w:r>
          </w:p>
        </w:tc>
        <w:tc>
          <w:tcPr>
            <w:tcW w:type="dxa" w:w="2160"/>
          </w:tcPr>
          <w:p>
            <w:pPr>
              <w:jc w:val="center"/>
            </w:pPr>
            <w:r>
              <w:t>300.0</w:t>
            </w:r>
          </w:p>
        </w:tc>
        <w:tc>
          <w:tcPr>
            <w:tcW w:type="dxa" w:w="2160"/>
          </w:tcPr>
          <w:p>
            <w:pPr>
              <w:jc w:val="center"/>
            </w:pPr>
            <w:r>
              <w:t>nm</w:t>
            </w:r>
          </w:p>
        </w:tc>
      </w:tr>
      <w:tr>
        <w:tc>
          <w:tcPr>
            <w:tcW w:type="dxa" w:w="2160"/>
          </w:tcPr>
          <w:p>
            <w:pPr>
              <w:jc w:val="center"/>
            </w:pPr>
            <w:r>
              <w:t>Microplate Reader</w:t>
            </w:r>
          </w:p>
        </w:tc>
        <w:tc>
          <w:tcPr>
            <w:tcW w:type="dxa" w:w="2160"/>
          </w:tcPr>
          <w:p>
            <w:pPr>
              <w:jc w:val="center"/>
            </w:pPr>
            <w:r>
              <w:t>Jojoba Oil, Cetyl Alcohol, Glycerin</w:t>
            </w:r>
          </w:p>
        </w:tc>
        <w:tc>
          <w:tcPr>
            <w:tcW w:type="dxa" w:w="2160"/>
          </w:tcPr>
          <w:p>
            <w:pPr>
              <w:jc w:val="center"/>
            </w:pPr>
            <w:r>
              <w:t>1.7</w:t>
            </w:r>
          </w:p>
        </w:tc>
        <w:tc>
          <w:tcPr>
            <w:tcW w:type="dxa" w:w="2160"/>
          </w:tcPr>
          <w:p>
            <w:pPr>
              <w:jc w:val="center"/>
            </w:pPr>
            <w:r>
              <w:t>OD</w:t>
            </w:r>
          </w:p>
        </w:tc>
      </w:tr>
      <w:tr>
        <w:tc>
          <w:tcPr>
            <w:tcW w:type="dxa" w:w="2160"/>
          </w:tcPr>
          <w:p>
            <w:pPr>
              <w:jc w:val="center"/>
            </w:pPr>
            <w:r>
              <w:t>Spectrometer Alpha</w:t>
            </w:r>
          </w:p>
        </w:tc>
        <w:tc>
          <w:tcPr>
            <w:tcW w:type="dxa" w:w="2160"/>
          </w:tcPr>
          <w:p>
            <w:pPr>
              <w:jc w:val="center"/>
            </w:pPr>
            <w:r>
              <w:t>Jojoba Oil, Cetyl Alcohol</w:t>
            </w:r>
          </w:p>
        </w:tc>
        <w:tc>
          <w:tcPr>
            <w:tcW w:type="dxa" w:w="2160"/>
          </w:tcPr>
          <w:p>
            <w:pPr>
              <w:jc w:val="center"/>
            </w:pPr>
            <w:r>
              <w:t>250.0</w:t>
            </w:r>
          </w:p>
        </w:tc>
        <w:tc>
          <w:tcPr>
            <w:tcW w:type="dxa" w:w="2160"/>
          </w:tcPr>
          <w:p>
            <w:pPr>
              <w:jc w:val="center"/>
            </w:pPr>
            <w:r>
              <w:t>nm</w:t>
            </w:r>
          </w:p>
        </w:tc>
      </w:tr>
    </w:tbl>
    <w:p>
      <w:r>
        <w:t>Observations: Optical density and absorbance varied significantly, suggesting differing levels of interaction and component concentration.</w:t>
      </w:r>
    </w:p>
    <w:p>
      <w:r>
        <w:t>Sale Alerts (Irrelevant)</w:t>
      </w:r>
    </w:p>
    <w:p>
      <w:r>
        <w:t>Winter collection sale, get a 50% discount on all cosmetic ingredients by using code C0S†M10. Offer valid till 31st December. – This data is irrelevant for the analysis but promotes our ongoing offers.</w:t>
      </w:r>
    </w:p>
    <w:p>
      <w:r>
        <w:t>Table 2: Thermal and Spectral Characteristics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Thermocycler TC-5000</w:t>
            </w:r>
          </w:p>
        </w:tc>
        <w:tc>
          <w:tcPr>
            <w:tcW w:type="dxa" w:w="2160"/>
          </w:tcPr>
          <w:p>
            <w:pPr>
              <w:jc w:val="center"/>
            </w:pPr>
            <w:r>
              <w:t>Coconut Oil, Gum, Vitamin E</w:t>
            </w:r>
          </w:p>
        </w:tc>
        <w:tc>
          <w:tcPr>
            <w:tcW w:type="dxa" w:w="2160"/>
          </w:tcPr>
          <w:p>
            <w:pPr>
              <w:jc w:val="center"/>
            </w:pPr>
            <w:r>
              <w:t>45</w:t>
            </w:r>
          </w:p>
        </w:tc>
        <w:tc>
          <w:tcPr>
            <w:tcW w:type="dxa" w:w="2160"/>
          </w:tcPr>
          <w:p>
            <w:pPr>
              <w:jc w:val="center"/>
            </w:pPr>
            <w:r>
              <w:t>°C</w:t>
            </w:r>
          </w:p>
        </w:tc>
      </w:tr>
      <w:tr>
        <w:tc>
          <w:tcPr>
            <w:tcW w:type="dxa" w:w="2160"/>
          </w:tcPr>
          <w:p>
            <w:pPr>
              <w:jc w:val="center"/>
            </w:pPr>
            <w:r>
              <w:t>FTIR Spectrometer</w:t>
            </w:r>
          </w:p>
        </w:tc>
        <w:tc>
          <w:tcPr>
            <w:tcW w:type="dxa" w:w="2160"/>
          </w:tcPr>
          <w:p>
            <w:pPr>
              <w:jc w:val="center"/>
            </w:pPr>
            <w:r>
              <w:t>Jojoba Oil, Gum, Vitamin E</w:t>
            </w:r>
          </w:p>
        </w:tc>
        <w:tc>
          <w:tcPr>
            <w:tcW w:type="dxa" w:w="2160"/>
          </w:tcPr>
          <w:p>
            <w:pPr>
              <w:jc w:val="center"/>
            </w:pPr>
            <w:r>
              <w:t>1500</w:t>
            </w:r>
          </w:p>
        </w:tc>
        <w:tc>
          <w:tcPr>
            <w:tcW w:type="dxa" w:w="2160"/>
          </w:tcPr>
          <w:p>
            <w:pPr>
              <w:jc w:val="center"/>
            </w:pPr>
            <w:r>
              <w:t>1/cm</w:t>
            </w:r>
          </w:p>
        </w:tc>
      </w:tr>
      <w:tr>
        <w:tc>
          <w:tcPr>
            <w:tcW w:type="dxa" w:w="2160"/>
          </w:tcPr>
          <w:p>
            <w:pPr>
              <w:jc w:val="center"/>
            </w:pPr>
            <w:r>
              <w:t>Thermocycler TC-5000</w:t>
            </w:r>
          </w:p>
        </w:tc>
        <w:tc>
          <w:tcPr>
            <w:tcW w:type="dxa" w:w="2160"/>
          </w:tcPr>
          <w:p>
            <w:pPr>
              <w:jc w:val="center"/>
            </w:pPr>
            <w:r>
              <w:t>Almond Oil, Cetyl Alcohol, Glycerin</w:t>
            </w:r>
          </w:p>
        </w:tc>
        <w:tc>
          <w:tcPr>
            <w:tcW w:type="dxa" w:w="2160"/>
          </w:tcPr>
          <w:p>
            <w:pPr>
              <w:jc w:val="center"/>
            </w:pPr>
            <w:r>
              <w:t>60</w:t>
            </w:r>
          </w:p>
        </w:tc>
        <w:tc>
          <w:tcPr>
            <w:tcW w:type="dxa" w:w="2160"/>
          </w:tcPr>
          <w:p>
            <w:pPr>
              <w:jc w:val="center"/>
            </w:pPr>
            <w:r>
              <w:t>°C</w:t>
            </w:r>
          </w:p>
        </w:tc>
      </w:tr>
    </w:tbl>
    <w:p>
      <w:r>
        <w:t>Observations: The FTIR analysis indicated distinct peaks for specific bonds, while thermocycler readings highlighted thermal stability thresholds.</w:t>
      </w:r>
    </w:p>
    <w:p>
      <w:r>
        <w:t>Table 3: NMR and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NMR Spectrometer</w:t>
            </w:r>
          </w:p>
        </w:tc>
        <w:tc>
          <w:tcPr>
            <w:tcW w:type="dxa" w:w="2160"/>
          </w:tcPr>
          <w:p>
            <w:pPr>
              <w:jc w:val="center"/>
            </w:pPr>
            <w:r>
              <w:t>Almond Oil, Glycerin</w:t>
            </w:r>
          </w:p>
        </w:tc>
        <w:tc>
          <w:tcPr>
            <w:tcW w:type="dxa" w:w="2160"/>
          </w:tcPr>
          <w:p>
            <w:pPr>
              <w:jc w:val="center"/>
            </w:pPr>
            <w:r>
              <w:t>10.0</w:t>
            </w:r>
          </w:p>
        </w:tc>
        <w:tc>
          <w:tcPr>
            <w:tcW w:type="dxa" w:w="2160"/>
          </w:tcPr>
          <w:p>
            <w:pPr>
              <w:jc w:val="center"/>
            </w:pPr>
            <w:r>
              <w:t>ppm</w:t>
            </w:r>
          </w:p>
        </w:tc>
      </w:tr>
      <w:tr>
        <w:tc>
          <w:tcPr>
            <w:tcW w:type="dxa" w:w="2160"/>
          </w:tcPr>
          <w:p>
            <w:pPr>
              <w:jc w:val="center"/>
            </w:pPr>
            <w:r>
              <w:t>Viscometer VS-300</w:t>
            </w:r>
          </w:p>
        </w:tc>
        <w:tc>
          <w:tcPr>
            <w:tcW w:type="dxa" w:w="2160"/>
          </w:tcPr>
          <w:p>
            <w:pPr>
              <w:jc w:val="center"/>
            </w:pPr>
            <w:r>
              <w:t>Jojoba Oil, Vitamin E</w:t>
            </w:r>
          </w:p>
        </w:tc>
        <w:tc>
          <w:tcPr>
            <w:tcW w:type="dxa" w:w="2160"/>
          </w:tcPr>
          <w:p>
            <w:pPr>
              <w:jc w:val="center"/>
            </w:pPr>
            <w:r>
              <w:t>2582.61</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Beeswax</w:t>
            </w:r>
          </w:p>
        </w:tc>
        <w:tc>
          <w:tcPr>
            <w:tcW w:type="dxa" w:w="2160"/>
          </w:tcPr>
          <w:p>
            <w:pPr>
              <w:jc w:val="center"/>
            </w:pPr>
            <w:r>
              <w:t>4798.82</w:t>
            </w:r>
          </w:p>
        </w:tc>
        <w:tc>
          <w:tcPr>
            <w:tcW w:type="dxa" w:w="2160"/>
          </w:tcPr>
          <w:p>
            <w:pPr>
              <w:jc w:val="center"/>
            </w:pPr>
            <w:r>
              <w:t>cP</w:t>
            </w:r>
          </w:p>
        </w:tc>
      </w:tr>
    </w:tbl>
    <w:p>
      <w:r>
        <w:t>Observations: NMR data revealed information on the hydrogen environment, while the viscosity results illustrate the flow properties critical to the application process.</w:t>
      </w:r>
    </w:p>
    <w:p>
      <w:r>
        <w:t>Unwanted Data</w:t>
      </w:r>
    </w:p>
    <w:p>
      <w:r>
        <w:t>Upcoming conference on elasticity and viscosity scheduled for next July, welcoming submissions on the latest findings in polymer physics. – This snippet, though interesting, bears little relevance to the current analysis of cosmetic mixtures.</w:t>
      </w:r>
    </w:p>
    <w:p>
      <w:r>
        <w:t>Discussion</w:t>
      </w:r>
    </w:p>
    <w:p>
      <w:r>
        <w:t>The assorted instrumentation provided complementary data facilitating a comprehensive analysis of the cosmetic mixtures. The Microplate Reader's optical density measurements revealed insights into the concentration and homogeneity of the samples, whereas the Spectrometer highlighted absorption traits relevant to molecular composition. Thermal characterization via the Thermocycler and spectral resolution by the FTIR and NMR further supported understanding of both stability and functional group information. Lastly, viscosity insights afford practical implications for ease of application and spreadability, crucial for user satisfaction.</w:t>
      </w:r>
    </w:p>
    <w:p>
      <w:r>
        <w:t>A curious interaction was noted in the Jojoba Oil and Beeswax mixture, where the measured OD indicated a potential issue with homogeneity, necessitating further investigation. Conversely, the Coconut Oil and Beeswax combination displayed high viscosity, which might suggest potential as a thickening agent.</w:t>
      </w:r>
    </w:p>
    <w:p>
      <w:r>
        <w:t>This detailed study underscores the importance of multi-faceted analyses in product formulation, ensuring both efficacy and consumer appeal.</w:t>
      </w:r>
    </w:p>
    <w:p>
      <w:r>
        <w:t>Conclusion</w:t>
      </w:r>
    </w:p>
    <w:p>
      <w:r>
        <w:t>By utilizing a holistic approach with a diverse array of instrumentation, we discerningly evaluated the cosmetic mixtures, highlighting unique attributes and potential applications. Further exploratory tests may refine these findings, optimizing the formulations for market readiness.</w:t>
      </w:r>
    </w:p>
    <w:p>
      <w:r>
        <w:t>This report should serve as a template for similar analyses in future cosmetic study endeavors.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