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Mixture Analysis</w:t>
      </w:r>
    </w:p>
    <w:p>
      <w:r>
        <w:t>Report ID:Report_559</w:t>
      </w:r>
    </w:p>
    <w:p>
      <w:r>
        <w:t>Objective:The primary objective of this lab exercise is to assess the various physical and chemical properties of selected mixtures involving natural oils and additional compounds. The tests were conducted using state-of-the-art analytical equipment to measure distinct parameters that highlight the behavior of each mixture under specified conditions.</w:t>
      </w:r>
    </w:p>
    <w:p>
      <w:r>
        <w:t>Materials Tested:</w:t>
      </w:r>
    </w:p>
    <w:p>
      <w:r>
        <w:t>Analytical Methods and Observations</w:t>
      </w:r>
    </w:p>
    <w:p>
      <w:r>
        <w:t>Microplate Reader Analysis</w:t>
      </w:r>
    </w:p>
    <w:p>
      <w:r>
        <w:t>A comprehensive analysis of optical density was performed using the Microplate Reader MRX to analyze the optical properties ofMixture 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Sample</w:t>
            </w:r>
          </w:p>
        </w:tc>
        <w:tc>
          <w:tcPr>
            <w:tcW w:type="dxa" w:w="1728"/>
          </w:tcPr>
          <w:p>
            <w:pPr>
              <w:jc w:val="center"/>
            </w:pPr>
            <w:r>
              <w:rPr>
                <w:b/>
              </w:rPr>
              <w:t>Measurement</w:t>
            </w:r>
          </w:p>
        </w:tc>
        <w:tc>
          <w:tcPr>
            <w:tcW w:type="dxa" w:w="1728"/>
          </w:tcPr>
          <w:p>
            <w:pPr>
              <w:jc w:val="center"/>
            </w:pPr>
            <w:r>
              <w:rPr>
                <w:b/>
              </w:rPr>
              <w:t>Unit</w:t>
            </w:r>
          </w:p>
        </w:tc>
        <w:tc>
          <w:tcPr>
            <w:tcW w:type="dxa" w:w="1728"/>
          </w:tcPr>
          <w:p>
            <w:pPr>
              <w:jc w:val="center"/>
            </w:pPr>
            <w:r>
              <w:rPr>
                <w:b/>
              </w:rPr>
              <w:t>Observation</w:t>
            </w:r>
          </w:p>
        </w:tc>
      </w:tr>
      <w:tr>
        <w:tc>
          <w:tcPr>
            <w:tcW w:type="dxa" w:w="1728"/>
          </w:tcPr>
          <w:p>
            <w:pPr>
              <w:jc w:val="center"/>
            </w:pPr>
            <w:r>
              <w:t>Microplate Reader MRX</w:t>
            </w:r>
          </w:p>
        </w:tc>
        <w:tc>
          <w:tcPr>
            <w:tcW w:type="dxa" w:w="1728"/>
          </w:tcPr>
          <w:p>
            <w:pPr>
              <w:jc w:val="center"/>
            </w:pPr>
            <w:r>
              <w:t>A</w:t>
            </w:r>
          </w:p>
        </w:tc>
        <w:tc>
          <w:tcPr>
            <w:tcW w:type="dxa" w:w="1728"/>
          </w:tcPr>
          <w:p>
            <w:pPr>
              <w:jc w:val="center"/>
            </w:pPr>
            <w:r>
              <w:t>3.2</w:t>
            </w:r>
          </w:p>
        </w:tc>
        <w:tc>
          <w:tcPr>
            <w:tcW w:type="dxa" w:w="1728"/>
          </w:tcPr>
          <w:p>
            <w:pPr>
              <w:jc w:val="center"/>
            </w:pPr>
            <w:r>
              <w:t>OD</w:t>
            </w:r>
          </w:p>
        </w:tc>
        <w:tc>
          <w:tcPr>
            <w:tcW w:type="dxa" w:w="1728"/>
          </w:tcPr>
          <w:p>
            <w:pPr>
              <w:jc w:val="center"/>
            </w:pPr>
            <w:r>
              <w:t>Uniform dispersion with moderate turbidity</w:t>
            </w:r>
          </w:p>
        </w:tc>
      </w:tr>
    </w:tbl>
    <w:p>
      <w:r>
        <w:t>Observations:Mixture A displayed a notable level of turbidity, indicative of moderate interaction between the constituents under optical analysis.</w:t>
      </w:r>
    </w:p>
    <w:p>
      <w:r>
        <w:t>Mass Spectrometry</w:t>
      </w:r>
    </w:p>
    <w:p>
      <w:r>
        <w:t>Utilizing the Mass Spectrometer MS-20,Mixture Bunderwent mass-to-charge ratio assessment: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Sample</w:t>
            </w:r>
          </w:p>
        </w:tc>
        <w:tc>
          <w:tcPr>
            <w:tcW w:type="dxa" w:w="1728"/>
          </w:tcPr>
          <w:p>
            <w:pPr>
              <w:jc w:val="center"/>
            </w:pPr>
            <w:r>
              <w:rPr>
                <w:b/>
              </w:rPr>
              <w:t>Measurement</w:t>
            </w:r>
          </w:p>
        </w:tc>
        <w:tc>
          <w:tcPr>
            <w:tcW w:type="dxa" w:w="1728"/>
          </w:tcPr>
          <w:p>
            <w:pPr>
              <w:jc w:val="center"/>
            </w:pPr>
            <w:r>
              <w:rPr>
                <w:b/>
              </w:rPr>
              <w:t>Unit</w:t>
            </w:r>
          </w:p>
        </w:tc>
        <w:tc>
          <w:tcPr>
            <w:tcW w:type="dxa" w:w="1728"/>
          </w:tcPr>
          <w:p>
            <w:pPr>
              <w:jc w:val="center"/>
            </w:pPr>
            <w:r>
              <w:rPr>
                <w:b/>
              </w:rPr>
              <w:t>Observation</w:t>
            </w:r>
          </w:p>
        </w:tc>
      </w:tr>
      <w:tr>
        <w:tc>
          <w:tcPr>
            <w:tcW w:type="dxa" w:w="1728"/>
          </w:tcPr>
          <w:p>
            <w:pPr>
              <w:jc w:val="center"/>
            </w:pPr>
            <w:r>
              <w:t>Mass Spectrometer MS-20</w:t>
            </w:r>
          </w:p>
        </w:tc>
        <w:tc>
          <w:tcPr>
            <w:tcW w:type="dxa" w:w="1728"/>
          </w:tcPr>
          <w:p>
            <w:pPr>
              <w:jc w:val="center"/>
            </w:pPr>
            <w:r>
              <w:t>B</w:t>
            </w:r>
          </w:p>
        </w:tc>
        <w:tc>
          <w:tcPr>
            <w:tcW w:type="dxa" w:w="1728"/>
          </w:tcPr>
          <w:p>
            <w:pPr>
              <w:jc w:val="center"/>
            </w:pPr>
            <w:r>
              <w:t>1500</w:t>
            </w:r>
          </w:p>
        </w:tc>
        <w:tc>
          <w:tcPr>
            <w:tcW w:type="dxa" w:w="1728"/>
          </w:tcPr>
          <w:p>
            <w:pPr>
              <w:jc w:val="center"/>
            </w:pPr>
            <w:r>
              <w:t>m/z</w:t>
            </w:r>
          </w:p>
        </w:tc>
        <w:tc>
          <w:tcPr>
            <w:tcW w:type="dxa" w:w="1728"/>
          </w:tcPr>
          <w:p>
            <w:pPr>
              <w:jc w:val="center"/>
            </w:pPr>
            <w:r>
              <w:t>Distinct peak representing the core mixture mass</w:t>
            </w:r>
          </w:p>
        </w:tc>
      </w:tr>
    </w:tbl>
    <w:p>
      <w:r>
        <w:t>Observations:A high-intensity peak was observed, confirming the structural integrity of the compounds within the mixture.</w:t>
      </w:r>
    </w:p>
    <w:p>
      <w:r>
        <w:t>Four Ball Wear Test</w:t>
      </w:r>
    </w:p>
    <w:p>
      <w:r>
        <w:t>The tribological properties ofMixture Cwere evaluated using the Four Ball FB-1000 tester:</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Sample</w:t>
            </w:r>
          </w:p>
        </w:tc>
        <w:tc>
          <w:tcPr>
            <w:tcW w:type="dxa" w:w="1728"/>
          </w:tcPr>
          <w:p>
            <w:pPr>
              <w:jc w:val="center"/>
            </w:pPr>
            <w:r>
              <w:rPr>
                <w:b/>
              </w:rPr>
              <w:t>Measurement</w:t>
            </w:r>
          </w:p>
        </w:tc>
        <w:tc>
          <w:tcPr>
            <w:tcW w:type="dxa" w:w="1728"/>
          </w:tcPr>
          <w:p>
            <w:pPr>
              <w:jc w:val="center"/>
            </w:pPr>
            <w:r>
              <w:rPr>
                <w:b/>
              </w:rPr>
              <w:t>Unit</w:t>
            </w:r>
          </w:p>
        </w:tc>
        <w:tc>
          <w:tcPr>
            <w:tcW w:type="dxa" w:w="1728"/>
          </w:tcPr>
          <w:p>
            <w:pPr>
              <w:jc w:val="center"/>
            </w:pPr>
            <w:r>
              <w:rPr>
                <w:b/>
              </w:rPr>
              <w:t>Observation</w:t>
            </w:r>
          </w:p>
        </w:tc>
      </w:tr>
      <w:tr>
        <w:tc>
          <w:tcPr>
            <w:tcW w:type="dxa" w:w="1728"/>
          </w:tcPr>
          <w:p>
            <w:pPr>
              <w:jc w:val="center"/>
            </w:pPr>
            <w:r>
              <w:t>Four Ball FB-1000</w:t>
            </w:r>
          </w:p>
        </w:tc>
        <w:tc>
          <w:tcPr>
            <w:tcW w:type="dxa" w:w="1728"/>
          </w:tcPr>
          <w:p>
            <w:pPr>
              <w:jc w:val="center"/>
            </w:pPr>
            <w:r>
              <w:t>C</w:t>
            </w:r>
          </w:p>
        </w:tc>
        <w:tc>
          <w:tcPr>
            <w:tcW w:type="dxa" w:w="1728"/>
          </w:tcPr>
          <w:p>
            <w:pPr>
              <w:jc w:val="center"/>
            </w:pPr>
            <w:r>
              <w:t>0.75</w:t>
            </w:r>
          </w:p>
        </w:tc>
        <w:tc>
          <w:tcPr>
            <w:tcW w:type="dxa" w:w="1728"/>
          </w:tcPr>
          <w:p>
            <w:pPr>
              <w:jc w:val="center"/>
            </w:pPr>
            <w:r>
              <w:t>mm</w:t>
            </w:r>
          </w:p>
        </w:tc>
        <w:tc>
          <w:tcPr>
            <w:tcW w:type="dxa" w:w="1728"/>
          </w:tcPr>
          <w:p>
            <w:pPr>
              <w:jc w:val="center"/>
            </w:pPr>
            <w:r>
              <w:t>Consistent wear pattern observed</w:t>
            </w:r>
          </w:p>
        </w:tc>
      </w:tr>
    </w:tbl>
    <w:p>
      <w:r>
        <w:t>Observations:Wear resistance was moderate, with a uniform wear scar indicating consistent dispersion of components.</w:t>
      </w:r>
    </w:p>
    <w:p>
      <w:r>
        <w:t>Polymerase Chain Reaction (PCR)</w:t>
      </w:r>
    </w:p>
    <w:p>
      <w:r>
        <w:t>The PCR Machine PCR-96 gauged thermal stability by monitoring the cycles at which 50% denaturation occurs withinMixture 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Sample</w:t>
            </w:r>
          </w:p>
        </w:tc>
        <w:tc>
          <w:tcPr>
            <w:tcW w:type="dxa" w:w="1728"/>
          </w:tcPr>
          <w:p>
            <w:pPr>
              <w:jc w:val="center"/>
            </w:pPr>
            <w:r>
              <w:rPr>
                <w:b/>
              </w:rPr>
              <w:t>Measurement</w:t>
            </w:r>
          </w:p>
        </w:tc>
        <w:tc>
          <w:tcPr>
            <w:tcW w:type="dxa" w:w="1728"/>
          </w:tcPr>
          <w:p>
            <w:pPr>
              <w:jc w:val="center"/>
            </w:pPr>
            <w:r>
              <w:rPr>
                <w:b/>
              </w:rPr>
              <w:t>Unit</w:t>
            </w:r>
          </w:p>
        </w:tc>
        <w:tc>
          <w:tcPr>
            <w:tcW w:type="dxa" w:w="1728"/>
          </w:tcPr>
          <w:p>
            <w:pPr>
              <w:jc w:val="center"/>
            </w:pPr>
            <w:r>
              <w:rPr>
                <w:b/>
              </w:rPr>
              <w:t>Observation</w:t>
            </w:r>
          </w:p>
        </w:tc>
      </w:tr>
      <w:tr>
        <w:tc>
          <w:tcPr>
            <w:tcW w:type="dxa" w:w="1728"/>
          </w:tcPr>
          <w:p>
            <w:pPr>
              <w:jc w:val="center"/>
            </w:pPr>
            <w:r>
              <w:t>PCR Machine PCR-96</w:t>
            </w:r>
          </w:p>
        </w:tc>
        <w:tc>
          <w:tcPr>
            <w:tcW w:type="dxa" w:w="1728"/>
          </w:tcPr>
          <w:p>
            <w:pPr>
              <w:jc w:val="center"/>
            </w:pPr>
            <w:r>
              <w:t>D</w:t>
            </w:r>
          </w:p>
        </w:tc>
        <w:tc>
          <w:tcPr>
            <w:tcW w:type="dxa" w:w="1728"/>
          </w:tcPr>
          <w:p>
            <w:pPr>
              <w:jc w:val="center"/>
            </w:pPr>
            <w:r>
              <w:t>25</w:t>
            </w:r>
          </w:p>
        </w:tc>
        <w:tc>
          <w:tcPr>
            <w:tcW w:type="dxa" w:w="1728"/>
          </w:tcPr>
          <w:p>
            <w:pPr>
              <w:jc w:val="center"/>
            </w:pPr>
            <w:r>
              <w:t>Ct</w:t>
            </w:r>
          </w:p>
        </w:tc>
        <w:tc>
          <w:tcPr>
            <w:tcW w:type="dxa" w:w="1728"/>
          </w:tcPr>
          <w:p>
            <w:pPr>
              <w:jc w:val="center"/>
            </w:pPr>
            <w:r>
              <w:t>Low cycle threshold, indicating robustness</w:t>
            </w:r>
          </w:p>
        </w:tc>
      </w:tr>
    </w:tbl>
    <w:p>
      <w:r>
        <w:t>Observations:The mixture reached the cycle threshold rapidly, signifying strong inter-component compatibility.</w:t>
      </w:r>
    </w:p>
    <w:p>
      <w:r>
        <w:t>Spectroscopy and Conductivity</w:t>
      </w:r>
    </w:p>
    <w:p>
      <w:r>
        <w:t>Spectroscopic evaluation and conductivity tests were conducted to assess the light absorption and ion flux ofMixture D:</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Equipment</w:t>
            </w:r>
          </w:p>
        </w:tc>
        <w:tc>
          <w:tcPr>
            <w:tcW w:type="dxa" w:w="1440"/>
          </w:tcPr>
          <w:p>
            <w:pPr>
              <w:jc w:val="center"/>
            </w:pPr>
            <w:r>
              <w:rPr>
                <w:b/>
              </w:rPr>
              <w:t>Sample</w:t>
            </w:r>
          </w:p>
        </w:tc>
        <w:tc>
          <w:tcPr>
            <w:tcW w:type="dxa" w:w="1440"/>
          </w:tcPr>
          <w:p>
            <w:pPr>
              <w:jc w:val="center"/>
            </w:pPr>
            <w:r>
              <w:rPr>
                <w:b/>
              </w:rPr>
              <w:t>Measurement (Spectroscopy)</w:t>
            </w:r>
          </w:p>
        </w:tc>
        <w:tc>
          <w:tcPr>
            <w:tcW w:type="dxa" w:w="1440"/>
          </w:tcPr>
          <w:p>
            <w:pPr>
              <w:jc w:val="center"/>
            </w:pPr>
            <w:r>
              <w:rPr>
                <w:b/>
              </w:rPr>
              <w:t>Unit</w:t>
            </w:r>
          </w:p>
        </w:tc>
        <w:tc>
          <w:tcPr>
            <w:tcW w:type="dxa" w:w="1440"/>
          </w:tcPr>
          <w:p>
            <w:pPr>
              <w:jc w:val="center"/>
            </w:pPr>
            <w:r>
              <w:rPr>
                <w:b/>
              </w:rPr>
              <w:t>Measurement (Conductivity)</w:t>
            </w:r>
          </w:p>
        </w:tc>
        <w:tc>
          <w:tcPr>
            <w:tcW w:type="dxa" w:w="1440"/>
          </w:tcPr>
          <w:p>
            <w:pPr>
              <w:jc w:val="center"/>
            </w:pPr>
            <w:r>
              <w:rPr>
                <w:b/>
              </w:rPr>
              <w:t>Unit.1</w:t>
            </w:r>
          </w:p>
        </w:tc>
      </w:tr>
      <w:tr>
        <w:tc>
          <w:tcPr>
            <w:tcW w:type="dxa" w:w="1440"/>
          </w:tcPr>
          <w:p>
            <w:pPr>
              <w:jc w:val="center"/>
            </w:pPr>
            <w:r>
              <w:t>Spectrometer Alpha-300</w:t>
            </w:r>
          </w:p>
        </w:tc>
        <w:tc>
          <w:tcPr>
            <w:tcW w:type="dxa" w:w="1440"/>
          </w:tcPr>
          <w:p>
            <w:pPr>
              <w:jc w:val="center"/>
            </w:pPr>
            <w:r>
              <w:t>D</w:t>
            </w:r>
          </w:p>
        </w:tc>
        <w:tc>
          <w:tcPr>
            <w:tcW w:type="dxa" w:w="1440"/>
          </w:tcPr>
          <w:p>
            <w:pPr>
              <w:jc w:val="center"/>
            </w:pPr>
            <w:r>
              <w:t>450</w:t>
            </w:r>
          </w:p>
        </w:tc>
        <w:tc>
          <w:tcPr>
            <w:tcW w:type="dxa" w:w="1440"/>
          </w:tcPr>
          <w:p>
            <w:pPr>
              <w:jc w:val="center"/>
            </w:pPr>
            <w:r>
              <w:t>nm</w:t>
            </w:r>
          </w:p>
        </w:tc>
        <w:tc>
          <w:tcPr>
            <w:tcW w:type="dxa" w:w="1440"/>
          </w:tcPr>
          <w:p>
            <w:pPr>
              <w:jc w:val="center"/>
            </w:pPr>
            <w:r>
              <w:t>1000</w:t>
            </w:r>
          </w:p>
        </w:tc>
        <w:tc>
          <w:tcPr>
            <w:tcW w:type="dxa" w:w="1440"/>
          </w:tcPr>
          <w:p>
            <w:pPr>
              <w:jc w:val="center"/>
            </w:pPr>
            <w:r>
              <w:t>uS/cm</w:t>
            </w:r>
          </w:p>
        </w:tc>
      </w:tr>
    </w:tbl>
    <w:p>
      <w:r>
        <w:t>Observations:The mixture exhibited substantial light absorption, indicative of component synergy, paralleled by relatively high ionic conductivity, highlighting potential electronic applications.</w:t>
      </w:r>
    </w:p>
    <w:p>
      <w:r>
        <w:t>Thermal and Rheological Analysis</w:t>
      </w:r>
    </w:p>
    <w:p>
      <w:r>
        <w:t>Thermal stability ofMixture Aand shear resistance ofMixture Banalyzed using advanced instruments: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Equipment</w:t>
            </w:r>
          </w:p>
        </w:tc>
        <w:tc>
          <w:tcPr>
            <w:tcW w:type="dxa" w:w="1234"/>
          </w:tcPr>
          <w:p>
            <w:pPr>
              <w:jc w:val="center"/>
            </w:pPr>
            <w:r>
              <w:rPr>
                <w:b/>
              </w:rPr>
              <w:t>Sample</w:t>
            </w:r>
          </w:p>
        </w:tc>
        <w:tc>
          <w:tcPr>
            <w:tcW w:type="dxa" w:w="1234"/>
          </w:tcPr>
          <w:p>
            <w:pPr>
              <w:jc w:val="center"/>
            </w:pPr>
            <w:r>
              <w:rPr>
                <w:b/>
              </w:rPr>
              <w:t>Measurement (Temperature)</w:t>
            </w:r>
          </w:p>
        </w:tc>
        <w:tc>
          <w:tcPr>
            <w:tcW w:type="dxa" w:w="1234"/>
          </w:tcPr>
          <w:p>
            <w:pPr>
              <w:jc w:val="center"/>
            </w:pPr>
            <w:r>
              <w:rPr>
                <w:b/>
              </w:rPr>
              <w:t>Unit</w:t>
            </w:r>
          </w:p>
        </w:tc>
        <w:tc>
          <w:tcPr>
            <w:tcW w:type="dxa" w:w="1234"/>
          </w:tcPr>
          <w:p>
            <w:pPr>
              <w:jc w:val="center"/>
            </w:pPr>
            <w:r>
              <w:rPr>
                <w:b/>
              </w:rPr>
              <w:t>Measurement (Viscosity)</w:t>
            </w:r>
          </w:p>
        </w:tc>
        <w:tc>
          <w:tcPr>
            <w:tcW w:type="dxa" w:w="1234"/>
          </w:tcPr>
          <w:p>
            <w:pPr>
              <w:jc w:val="center"/>
            </w:pPr>
            <w:r>
              <w:rPr>
                <w:b/>
              </w:rPr>
              <w:t>Unit.1</w:t>
            </w:r>
          </w:p>
        </w:tc>
        <w:tc>
          <w:tcPr>
            <w:tcW w:type="dxa" w:w="1234"/>
          </w:tcPr>
          <w:p>
            <w:pPr>
              <w:jc w:val="center"/>
            </w:pPr>
            <w:r>
              <w:rPr>
                <w:b/>
              </w:rPr>
              <w:t>Irrelevant Data</w:t>
            </w:r>
          </w:p>
        </w:tc>
      </w:tr>
      <w:tr>
        <w:tc>
          <w:tcPr>
            <w:tcW w:type="dxa" w:w="1234"/>
          </w:tcPr>
          <w:p>
            <w:pPr>
              <w:jc w:val="center"/>
            </w:pPr>
            <w:r>
              <w:t>Thermocycler TC-5000</w:t>
            </w:r>
          </w:p>
        </w:tc>
        <w:tc>
          <w:tcPr>
            <w:tcW w:type="dxa" w:w="1234"/>
          </w:tcPr>
          <w:p>
            <w:pPr>
              <w:jc w:val="center"/>
            </w:pPr>
            <w:r>
              <w:t>A</w:t>
            </w:r>
          </w:p>
        </w:tc>
        <w:tc>
          <w:tcPr>
            <w:tcW w:type="dxa" w:w="1234"/>
          </w:tcPr>
          <w:p>
            <w:pPr>
              <w:jc w:val="center"/>
            </w:pPr>
            <w:r>
              <w:t>92.0</w:t>
            </w:r>
          </w:p>
        </w:tc>
        <w:tc>
          <w:tcPr>
            <w:tcW w:type="dxa" w:w="1234"/>
          </w:tcPr>
          <w:p>
            <w:pPr>
              <w:jc w:val="center"/>
            </w:pPr>
            <w:r>
              <w:t>C</w:t>
            </w:r>
          </w:p>
        </w:tc>
        <w:tc>
          <w:tcPr>
            <w:tcW w:type="dxa" w:w="1234"/>
          </w:tcPr>
          <w:p>
            <w:pPr>
              <w:jc w:val="center"/>
            </w:pPr>
            <w:r>
              <w:t>nan</w:t>
            </w:r>
          </w:p>
        </w:tc>
        <w:tc>
          <w:tcPr>
            <w:tcW w:type="dxa" w:w="1234"/>
          </w:tcPr>
          <w:p>
            <w:pPr>
              <w:jc w:val="center"/>
            </w:pPr>
            <w:r>
              <w:t>nan</w:t>
            </w:r>
          </w:p>
        </w:tc>
        <w:tc>
          <w:tcPr>
            <w:tcW w:type="dxa" w:w="1234"/>
          </w:tcPr>
          <w:p>
            <w:pPr>
              <w:jc w:val="center"/>
            </w:pPr>
            <w:r>
              <w:t>Randomly dispersed</w:t>
            </w:r>
          </w:p>
        </w:tc>
      </w:tr>
      <w:tr>
        <w:tc>
          <w:tcPr>
            <w:tcW w:type="dxa" w:w="1234"/>
          </w:tcPr>
          <w:p>
            <w:pPr>
              <w:jc w:val="center"/>
            </w:pPr>
            <w:r>
              <w:t>Rheometer R-4500</w:t>
            </w:r>
          </w:p>
        </w:tc>
        <w:tc>
          <w:tcPr>
            <w:tcW w:type="dxa" w:w="1234"/>
          </w:tcPr>
          <w:p>
            <w:pPr>
              <w:jc w:val="center"/>
            </w:pPr>
            <w:r>
              <w:t>B</w:t>
            </w:r>
          </w:p>
        </w:tc>
        <w:tc>
          <w:tcPr>
            <w:tcW w:type="dxa" w:w="1234"/>
          </w:tcPr>
          <w:p>
            <w:pPr>
              <w:jc w:val="center"/>
            </w:pPr>
            <w:r>
              <w:t>nan</w:t>
            </w:r>
          </w:p>
        </w:tc>
        <w:tc>
          <w:tcPr>
            <w:tcW w:type="dxa" w:w="1234"/>
          </w:tcPr>
          <w:p>
            <w:pPr>
              <w:jc w:val="center"/>
            </w:pPr>
            <w:r>
              <w:t>nan</w:t>
            </w:r>
          </w:p>
        </w:tc>
        <w:tc>
          <w:tcPr>
            <w:tcW w:type="dxa" w:w="1234"/>
          </w:tcPr>
          <w:p>
            <w:pPr>
              <w:jc w:val="center"/>
            </w:pPr>
            <w:r>
              <w:t>500.0</w:t>
            </w:r>
          </w:p>
        </w:tc>
        <w:tc>
          <w:tcPr>
            <w:tcW w:type="dxa" w:w="1234"/>
          </w:tcPr>
          <w:p>
            <w:pPr>
              <w:jc w:val="center"/>
            </w:pPr>
            <w:r>
              <w:t>Pa-s</w:t>
            </w:r>
          </w:p>
        </w:tc>
        <w:tc>
          <w:tcPr>
            <w:tcW w:type="dxa" w:w="1234"/>
          </w:tcPr>
          <w:p>
            <w:pPr>
              <w:jc w:val="center"/>
            </w:pPr>
            <w:r>
              <w:t>Blended numerical values</w:t>
            </w:r>
          </w:p>
        </w:tc>
      </w:tr>
    </w:tbl>
    <w:p>
      <w:r>
        <w:t>Observations:High thermal tolerance was noted for Mixture A, while Mixture B maintained elevated viscosity under applied shear stress.</w:t>
      </w:r>
    </w:p>
    <w:p>
      <w:r>
        <w:t>Nuclear Magnetic Resonance (NMR)</w:t>
      </w:r>
    </w:p>
    <w:p>
      <w:r>
        <w:t>The purity and concentration of specific components inMixture Awere analyzed using NMR:</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Sample</w:t>
            </w:r>
          </w:p>
        </w:tc>
        <w:tc>
          <w:tcPr>
            <w:tcW w:type="dxa" w:w="1728"/>
          </w:tcPr>
          <w:p>
            <w:pPr>
              <w:jc w:val="center"/>
            </w:pPr>
            <w:r>
              <w:rPr>
                <w:b/>
              </w:rPr>
              <w:t>Measurement</w:t>
            </w:r>
          </w:p>
        </w:tc>
        <w:tc>
          <w:tcPr>
            <w:tcW w:type="dxa" w:w="1728"/>
          </w:tcPr>
          <w:p>
            <w:pPr>
              <w:jc w:val="center"/>
            </w:pPr>
            <w:r>
              <w:rPr>
                <w:b/>
              </w:rPr>
              <w:t>Unit</w:t>
            </w:r>
          </w:p>
        </w:tc>
        <w:tc>
          <w:tcPr>
            <w:tcW w:type="dxa" w:w="1728"/>
          </w:tcPr>
          <w:p>
            <w:pPr>
              <w:jc w:val="center"/>
            </w:pPr>
            <w:r>
              <w:rPr>
                <w:b/>
              </w:rPr>
              <w:t>Observation</w:t>
            </w:r>
          </w:p>
        </w:tc>
      </w:tr>
      <w:tr>
        <w:tc>
          <w:tcPr>
            <w:tcW w:type="dxa" w:w="1728"/>
          </w:tcPr>
          <w:p>
            <w:pPr>
              <w:jc w:val="center"/>
            </w:pPr>
            <w:r>
              <w:t>NMR Spectrometer NMR-500</w:t>
            </w:r>
          </w:p>
        </w:tc>
        <w:tc>
          <w:tcPr>
            <w:tcW w:type="dxa" w:w="1728"/>
          </w:tcPr>
          <w:p>
            <w:pPr>
              <w:jc w:val="center"/>
            </w:pPr>
            <w:r>
              <w:t>A</w:t>
            </w:r>
          </w:p>
        </w:tc>
        <w:tc>
          <w:tcPr>
            <w:tcW w:type="dxa" w:w="1728"/>
          </w:tcPr>
          <w:p>
            <w:pPr>
              <w:jc w:val="center"/>
            </w:pPr>
            <w:r>
              <w:t>10</w:t>
            </w:r>
          </w:p>
        </w:tc>
        <w:tc>
          <w:tcPr>
            <w:tcW w:type="dxa" w:w="1728"/>
          </w:tcPr>
          <w:p>
            <w:pPr>
              <w:jc w:val="center"/>
            </w:pPr>
            <w:r>
              <w:t>ppm</w:t>
            </w:r>
          </w:p>
        </w:tc>
        <w:tc>
          <w:tcPr>
            <w:tcW w:type="dxa" w:w="1728"/>
          </w:tcPr>
          <w:p>
            <w:pPr>
              <w:jc w:val="center"/>
            </w:pPr>
            <w:r>
              <w:t>Clear, sharp resonance indicating purity</w:t>
            </w:r>
          </w:p>
        </w:tc>
      </w:tr>
    </w:tbl>
    <w:p>
      <w:r>
        <w:t>Observations:Well-defined resonance peaks confirmed the purity and precise composition of the constituents.</w:t>
      </w:r>
    </w:p>
    <w:p>
      <w:r>
        <w:t>Viscosity Analysis</w:t>
      </w:r>
    </w:p>
    <w:p>
      <w:r>
        <w:t>The viscosity of different mixtures was quantified employing the Viscometer VS-300:</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Sample</w:t>
            </w:r>
          </w:p>
        </w:tc>
        <w:tc>
          <w:tcPr>
            <w:tcW w:type="dxa" w:w="1728"/>
          </w:tcPr>
          <w:p>
            <w:pPr>
              <w:jc w:val="center"/>
            </w:pPr>
            <w:r>
              <w:rPr>
                <w:b/>
              </w:rPr>
              <w:t>Measurement</w:t>
            </w:r>
          </w:p>
        </w:tc>
        <w:tc>
          <w:tcPr>
            <w:tcW w:type="dxa" w:w="1728"/>
          </w:tcPr>
          <w:p>
            <w:pPr>
              <w:jc w:val="center"/>
            </w:pPr>
            <w:r>
              <w:rPr>
                <w:b/>
              </w:rPr>
              <w:t>Unit</w:t>
            </w:r>
          </w:p>
        </w:tc>
        <w:tc>
          <w:tcPr>
            <w:tcW w:type="dxa" w:w="1728"/>
          </w:tcPr>
          <w:p>
            <w:pPr>
              <w:jc w:val="center"/>
            </w:pPr>
            <w:r>
              <w:rPr>
                <w:b/>
              </w:rPr>
              <w:t>Exploration</w:t>
            </w:r>
          </w:p>
        </w:tc>
      </w:tr>
      <w:tr>
        <w:tc>
          <w:tcPr>
            <w:tcW w:type="dxa" w:w="1728"/>
          </w:tcPr>
          <w:p>
            <w:pPr>
              <w:jc w:val="center"/>
            </w:pPr>
            <w:r>
              <w:t>Viscometer VS-300</w:t>
            </w:r>
          </w:p>
        </w:tc>
        <w:tc>
          <w:tcPr>
            <w:tcW w:type="dxa" w:w="1728"/>
          </w:tcPr>
          <w:p>
            <w:pPr>
              <w:jc w:val="center"/>
            </w:pPr>
            <w:r>
              <w:t>C</w:t>
            </w:r>
          </w:p>
        </w:tc>
        <w:tc>
          <w:tcPr>
            <w:tcW w:type="dxa" w:w="1728"/>
          </w:tcPr>
          <w:p>
            <w:pPr>
              <w:jc w:val="center"/>
            </w:pPr>
            <w:r>
              <w:t>7674.85</w:t>
            </w:r>
          </w:p>
        </w:tc>
        <w:tc>
          <w:tcPr>
            <w:tcW w:type="dxa" w:w="1728"/>
          </w:tcPr>
          <w:p>
            <w:pPr>
              <w:jc w:val="center"/>
            </w:pPr>
            <w:r>
              <w:t>cP</w:t>
            </w:r>
          </w:p>
        </w:tc>
        <w:tc>
          <w:tcPr>
            <w:tcW w:type="dxa" w:w="1728"/>
          </w:tcPr>
          <w:p>
            <w:pPr>
              <w:jc w:val="center"/>
            </w:pPr>
            <w:r>
              <w:t>High viscosity, suitable for dense formulations</w:t>
            </w:r>
          </w:p>
        </w:tc>
      </w:tr>
      <w:tr>
        <w:tc>
          <w:tcPr>
            <w:tcW w:type="dxa" w:w="1728"/>
          </w:tcPr>
          <w:p>
            <w:pPr>
              <w:jc w:val="center"/>
            </w:pPr>
            <w:r>
              <w:t>Viscometer VS-300</w:t>
            </w:r>
          </w:p>
        </w:tc>
        <w:tc>
          <w:tcPr>
            <w:tcW w:type="dxa" w:w="1728"/>
          </w:tcPr>
          <w:p>
            <w:pPr>
              <w:jc w:val="center"/>
            </w:pPr>
            <w:r>
              <w:t>E</w:t>
            </w:r>
          </w:p>
        </w:tc>
        <w:tc>
          <w:tcPr>
            <w:tcW w:type="dxa" w:w="1728"/>
          </w:tcPr>
          <w:p>
            <w:pPr>
              <w:jc w:val="center"/>
            </w:pPr>
            <w:r>
              <w:t>7120.5</w:t>
            </w:r>
          </w:p>
        </w:tc>
        <w:tc>
          <w:tcPr>
            <w:tcW w:type="dxa" w:w="1728"/>
          </w:tcPr>
          <w:p>
            <w:pPr>
              <w:jc w:val="center"/>
            </w:pPr>
            <w:r>
              <w:t>cP</w:t>
            </w:r>
          </w:p>
        </w:tc>
        <w:tc>
          <w:tcPr>
            <w:tcW w:type="dxa" w:w="1728"/>
          </w:tcPr>
          <w:p>
            <w:pPr>
              <w:jc w:val="center"/>
            </w:pPr>
            <w:r>
              <w:t>Viscosity supports fine constituent intermixing</w:t>
            </w:r>
          </w:p>
        </w:tc>
      </w:tr>
    </w:tbl>
    <w:p>
      <w:r>
        <w:t>Observations:Differential viscosities suggest varied applications for formulations requiring specific flow properties.</w:t>
      </w:r>
    </w:p>
    <w:p>
      <w:r>
        <w:t>Conclusion</w:t>
      </w:r>
    </w:p>
    <w:p>
      <w:r>
        <w:t>The diverse analyses conducted offer intricate insights into each mixture's unique properties. The equipment leveraged provided essential data, enabling comprehensive comparison of mixtures in various practical contexts. Overall, these tests revealed important interactions and properties, facilitating targeted application recommendations.</w:t>
      </w:r>
    </w:p>
    <w:p>
      <w:r>
        <w:t>Despite the scattered irrelevant data intended to accustom readers to real-world experimental noise, the core findings remain definitive and substantial for scientific exploration.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