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Laboratory Report: Analysis of Cosmetic Oil Mixtures</w:t>
      </w:r>
    </w:p>
    <w:p>
      <w:r>
        <w:t>Report ID: Report_56</w:t>
      </w:r>
    </w:p>
    <w:p>
      <w:r>
        <w:t>IntroductionThis report presents the detailed analysis of several cosmetic oil mixtures using various instruments. Each set of ingredients was treated as a unique test sample. The analysis focused on determining specific properties and components of these mixtures.</w:t>
      </w:r>
    </w:p>
    <w:p>
      <w:r>
        <w:t>Experimentation Overview</w:t>
      </w:r>
    </w:p>
    <w:p>
      <w:r>
        <w:t>A collection of tests were conducted using advanced laboratory equipment including FTIR Spectrometer, NMR Spectrometer, Thermocycler, Ion Chromatograph, UV-Vis Spectrophotometer, and Viscometer. Each instrument was employed to examine different aspects of the samples prepared.</w:t>
      </w:r>
    </w:p>
    <w:p>
      <w:r>
        <w:t>Table 1: FTIR Spectrometer AnalysisThe FTIR Spectrometer FTIR-8400 was used to measure specific frequencies associated with functional groups in the samples. Data collected for this parameter is crucial since it represents the vibrational transitions within molecules: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Sample Composition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Wavenumber (1/cm)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Almond Oil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3456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Coconut Oil, Beeswax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2950</w:t>
            </w:r>
          </w:p>
        </w:tc>
      </w:tr>
    </w:tbl>
    <w:p>
      <w:r>
        <w:t>Observation:Strong absorption peaks were observed that are indicative of hydroxyl and carbonyl functionalities.</w:t>
      </w:r>
    </w:p>
    <w:p>
      <w:r>
        <w:t>Results of NMR Spectrometer Analysis</w:t>
      </w:r>
    </w:p>
    <w:p>
      <w:r>
        <w:t>Introduction to NMR Findings: Using the NMR Spectrometer NMR-500, the samples' chemical environments were analyzed spurred by information regarding nuclear magnetic resonance phenomena.</w:t>
      </w:r>
    </w:p>
    <w:p>
      <w:r>
        <w:t>Table 2: NMR Spectrometry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Sample Composition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Chemical Shift (ppm)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Jojoba Oil, Cetyl Alcohol, Glycerin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15.6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Almond Oil, Cetyl Alcohol, Vitamin 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5.4</w:t>
            </w:r>
          </w:p>
        </w:tc>
      </w:tr>
    </w:tbl>
    <w:p>
      <w:r>
        <w:t>Observation:The shifts indicate unique hydrogen environments within esters and alcohols.</w:t>
      </w:r>
    </w:p>
    <w:p>
      <w:r>
        <w:t>Irrelevant Information: A bird was seen flying past the laboratory window during the experiments; surprisingly, its presence seemed to correlate with some of the most intriguing data captured.</w:t>
      </w:r>
    </w:p>
    <w:p>
      <w:r>
        <w:t>Thermal Analysis Using ThermocyclerThe Thermocycler TC-5000 evaluated thermal properties such as phase transition temperatures of the selected mixtures.</w:t>
      </w:r>
    </w:p>
    <w:p>
      <w:r>
        <w:t>Table 3: Thermally Induced Changes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Sample Composition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Temperature (°C)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Jojoba Oil, Cetyl Alcohol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67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Coconut Oil, Glycerin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24</w:t>
            </w:r>
          </w:p>
        </w:tc>
      </w:tr>
    </w:tbl>
    <w:p>
      <w:r>
        <w:t>Observation:Endothermic transitions suggest crystalline dissolution at the measured temperatures.</w:t>
      </w:r>
    </w:p>
    <w:p>
      <w:r>
        <w:t>Ion Chromatography Elucidation</w:t>
      </w:r>
    </w:p>
    <w:p>
      <w:r>
        <w:t>Discussion on Minerals: Ion Chromatograph IC-2100 assessed millimolar concentrations of particular ions through aqueous extraction.</w:t>
      </w:r>
    </w:p>
    <w:p>
      <w:r>
        <w:t>Table 4: IC Detection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Sample Composition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Concentration (mM)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Coconut Oil, Cetyl Alcohol, Vitamin 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0.056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Almond Oil, Gum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0.045</w:t>
            </w:r>
          </w:p>
        </w:tc>
      </w:tr>
    </w:tbl>
    <w:p>
      <w:r>
        <w:t>Observation:Detection of trace elements revealed through de-convoluted spectra profiles.</w:t>
      </w:r>
    </w:p>
    <w:p>
      <w:r>
        <w:t xml:space="preserve">UV-Vis Spectrophotometry Findings: </w:t>
        <w:br/>
        <w:t>The UV-Vis Spectrophotometer UV-2600 provided absorbance profiles, which are pivotal in pigment characterization.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Sample Composition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Absorbance (Abs)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Jojoba Oil, Gum, Vitamin 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1.8</w:t>
            </w:r>
          </w:p>
        </w:tc>
      </w:tr>
    </w:tbl>
    <w:p>
      <w:r>
        <w:t>Observation:Strong absorbance suggests conjugated systems or chromophoric regions with extensive delocalization.</w:t>
      </w:r>
    </w:p>
    <w:p>
      <w:r>
        <w:t>Viscosity Measurements</w:t>
      </w:r>
    </w:p>
    <w:p>
      <w:r>
        <w:t>Table 5: Viscosity Characteristics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Sample Composition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Viscosity (cP)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Jojoba Oil, Beeswax, Glycerin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2701.61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Coconut Oil, Glycerin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4967.28</w:t>
            </w:r>
          </w:p>
        </w:tc>
      </w:tr>
    </w:tbl>
    <w:p>
      <w:r>
        <w:t>Conclusion:Results obtained provide substantial insights into the physicochemical properties of oil-based cosmetic mixtures. While some incongruent data was encountered (e.g., viscosity disparities attributed potentially to ambient conditions), the findings offer a transparent view of material behaviors. Future work might include comparative analyses with extended sample compositions for more comprehensive formulation efficiencies.</w:t>
      </w:r>
    </w:p>
    <w:p>
      <w:r>
        <w:t>Notation of Irrelevant Behavioral Study: Scientists noted a preference for almond-scented candles during the operation of the Ion Chromatograph, although no correlation to performance was established.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