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 Mixtures - Report_609</w:t>
      </w:r>
    </w:p>
    <w:p>
      <w:r>
        <w:t>Introduction</w:t>
      </w:r>
    </w:p>
    <w:p>
      <w:r>
        <w:t>The purpose of this study is to analyze various oil and ingredient mixtures using distinct analytical instruments. Each grouping of oils and associated ingredients was tested as a unique sample to investigate properties such as chemical composition, absorbance, structural characteristics, viscosity, and pH levels.</w:t>
      </w:r>
    </w:p>
    <w:p>
      <w:r>
        <w:t>Observations and Procedures</w:t>
      </w:r>
    </w:p>
    <w:p>
      <w:r>
        <w:t>During the analysis, each sample was prepared and assessed under controlled lab conditions. The instruments used included Gas Chromatograph GC-2010, UV-Vis Spectrophotometer UV-2600, X-Ray Diffractometer XRD-6000, Rheometer R-4500, pH Meter PH-700, and Viscometer VS-300. All readings were taken with precision but subject to minor contextual variables, such as ambient temperature and sample purity.</w:t>
      </w:r>
    </w:p>
    <w:p>
      <w:r>
        <w:t>Instrumental Analysis and Results</w:t>
      </w:r>
    </w:p>
    <w:p>
      <w:r>
        <w:t>Gas Chromatography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Ingredient</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GC-2010</w:t>
            </w:r>
          </w:p>
        </w:tc>
        <w:tc>
          <w:tcPr>
            <w:tcW w:type="dxa" w:w="1728"/>
          </w:tcPr>
          <w:p>
            <w:pPr>
              <w:jc w:val="center"/>
            </w:pPr>
            <w:r>
              <w:t>Coconut Oil</w:t>
            </w:r>
          </w:p>
        </w:tc>
        <w:tc>
          <w:tcPr>
            <w:tcW w:type="dxa" w:w="1728"/>
          </w:tcPr>
          <w:p>
            <w:pPr>
              <w:jc w:val="center"/>
            </w:pPr>
            <w:r>
              <w:t>Cetyl Alcohol</w:t>
            </w:r>
          </w:p>
        </w:tc>
        <w:tc>
          <w:tcPr>
            <w:tcW w:type="dxa" w:w="1728"/>
          </w:tcPr>
          <w:p>
            <w:pPr>
              <w:jc w:val="center"/>
            </w:pPr>
            <w:r>
              <w:t>354.2</w:t>
            </w:r>
          </w:p>
        </w:tc>
        <w:tc>
          <w:tcPr>
            <w:tcW w:type="dxa" w:w="1728"/>
          </w:tcPr>
          <w:p>
            <w:pPr>
              <w:jc w:val="center"/>
            </w:pPr>
            <w:r>
              <w:t>ppm</w:t>
            </w:r>
          </w:p>
        </w:tc>
      </w:tr>
      <w:tr>
        <w:tc>
          <w:tcPr>
            <w:tcW w:type="dxa" w:w="1728"/>
          </w:tcPr>
          <w:p>
            <w:pPr>
              <w:jc w:val="center"/>
            </w:pPr>
            <w:r>
              <w:t>GC-2010</w:t>
            </w:r>
          </w:p>
        </w:tc>
        <w:tc>
          <w:tcPr>
            <w:tcW w:type="dxa" w:w="1728"/>
          </w:tcPr>
          <w:p>
            <w:pPr>
              <w:jc w:val="center"/>
            </w:pPr>
            <w:r>
              <w:t>Almond Oil</w:t>
            </w:r>
          </w:p>
        </w:tc>
        <w:tc>
          <w:tcPr>
            <w:tcW w:type="dxa" w:w="1728"/>
          </w:tcPr>
          <w:p>
            <w:pPr>
              <w:jc w:val="center"/>
            </w:pPr>
            <w:r>
              <w:t>Gum, Vitamin E</w:t>
            </w:r>
          </w:p>
        </w:tc>
        <w:tc>
          <w:tcPr>
            <w:tcW w:type="dxa" w:w="1728"/>
          </w:tcPr>
          <w:p>
            <w:pPr>
              <w:jc w:val="center"/>
            </w:pPr>
            <w:r>
              <w:t>622.7</w:t>
            </w:r>
          </w:p>
        </w:tc>
        <w:tc>
          <w:tcPr>
            <w:tcW w:type="dxa" w:w="1728"/>
          </w:tcPr>
          <w:p>
            <w:pPr>
              <w:jc w:val="center"/>
            </w:pPr>
            <w:r>
              <w:t>ppm</w:t>
            </w:r>
          </w:p>
        </w:tc>
      </w:tr>
    </w:tbl>
    <w:p>
      <w:r>
        <w:t>Spectrophotometry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Ingredient</w:t>
            </w:r>
          </w:p>
        </w:tc>
        <w:tc>
          <w:tcPr>
            <w:tcW w:type="dxa" w:w="1728"/>
          </w:tcPr>
          <w:p>
            <w:pPr>
              <w:jc w:val="center"/>
            </w:pPr>
            <w:r>
              <w:rPr>
                <w:b/>
              </w:rPr>
              <w:t>Measurement</w:t>
            </w:r>
          </w:p>
        </w:tc>
        <w:tc>
          <w:tcPr>
            <w:tcW w:type="dxa" w:w="1728"/>
          </w:tcPr>
          <w:p>
            <w:pPr>
              <w:jc w:val="center"/>
            </w:pPr>
            <w:r>
              <w:rPr>
                <w:b/>
              </w:rPr>
              <w:t>Units</w:t>
            </w:r>
          </w:p>
        </w:tc>
      </w:tr>
      <w:tr>
        <w:tc>
          <w:tcPr>
            <w:tcW w:type="dxa" w:w="1728"/>
          </w:tcPr>
          <w:p>
            <w:pPr>
              <w:jc w:val="center"/>
            </w:pPr>
            <w:r>
              <w:t>UV-2600</w:t>
            </w:r>
          </w:p>
        </w:tc>
        <w:tc>
          <w:tcPr>
            <w:tcW w:type="dxa" w:w="1728"/>
          </w:tcPr>
          <w:p>
            <w:pPr>
              <w:jc w:val="center"/>
            </w:pPr>
            <w:r>
              <w:t>Jojoba Oil</w:t>
            </w:r>
          </w:p>
        </w:tc>
        <w:tc>
          <w:tcPr>
            <w:tcW w:type="dxa" w:w="1728"/>
          </w:tcPr>
          <w:p>
            <w:pPr>
              <w:jc w:val="center"/>
            </w:pPr>
            <w:r>
              <w:t>Gum</w:t>
            </w:r>
          </w:p>
        </w:tc>
        <w:tc>
          <w:tcPr>
            <w:tcW w:type="dxa" w:w="1728"/>
          </w:tcPr>
          <w:p>
            <w:pPr>
              <w:jc w:val="center"/>
            </w:pPr>
            <w:r>
              <w:t>0.85</w:t>
            </w:r>
          </w:p>
        </w:tc>
        <w:tc>
          <w:tcPr>
            <w:tcW w:type="dxa" w:w="1728"/>
          </w:tcPr>
          <w:p>
            <w:pPr>
              <w:jc w:val="center"/>
            </w:pPr>
            <w:r>
              <w:t>Abs</w:t>
            </w:r>
          </w:p>
        </w:tc>
      </w:tr>
      <w:tr>
        <w:tc>
          <w:tcPr>
            <w:tcW w:type="dxa" w:w="1728"/>
          </w:tcPr>
          <w:p>
            <w:pPr>
              <w:jc w:val="center"/>
            </w:pPr>
            <w:r>
              <w:t>UV-2600</w:t>
            </w:r>
          </w:p>
        </w:tc>
        <w:tc>
          <w:tcPr>
            <w:tcW w:type="dxa" w:w="1728"/>
          </w:tcPr>
          <w:p>
            <w:pPr>
              <w:jc w:val="center"/>
            </w:pPr>
            <w:r>
              <w:t>Jojoba Oil</w:t>
            </w:r>
          </w:p>
        </w:tc>
        <w:tc>
          <w:tcPr>
            <w:tcW w:type="dxa" w:w="1728"/>
          </w:tcPr>
          <w:p>
            <w:pPr>
              <w:jc w:val="center"/>
            </w:pPr>
            <w:r>
              <w:t>Beeswax, Glycerin</w:t>
            </w:r>
          </w:p>
        </w:tc>
        <w:tc>
          <w:tcPr>
            <w:tcW w:type="dxa" w:w="1728"/>
          </w:tcPr>
          <w:p>
            <w:pPr>
              <w:jc w:val="center"/>
            </w:pPr>
            <w:r>
              <w:t>1.25</w:t>
            </w:r>
          </w:p>
        </w:tc>
        <w:tc>
          <w:tcPr>
            <w:tcW w:type="dxa" w:w="1728"/>
          </w:tcPr>
          <w:p>
            <w:pPr>
              <w:jc w:val="center"/>
            </w:pPr>
            <w:r>
              <w:t>Abs</w:t>
            </w:r>
          </w:p>
        </w:tc>
      </w:tr>
    </w:tbl>
    <w:p>
      <w:r>
        <w:t>Note:</w:t>
      </w:r>
    </w:p>
    <w:p>
      <w:r>
        <w:t>Cocnut Oil hinders some spectral readings; users must recalibrate.</w:t>
      </w:r>
    </w:p>
    <w:p>
      <w:r>
        <w:t>X-Ray Diffraction</w:t>
      </w:r>
    </w:p>
    <w:p>
      <w:r>
        <w:t>Rheometric and Viscosity Studies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w:t>
            </w:r>
          </w:p>
        </w:tc>
        <w:tc>
          <w:tcPr>
            <w:tcW w:type="dxa" w:w="1728"/>
          </w:tcPr>
          <w:p>
            <w:pPr>
              <w:jc w:val="center"/>
            </w:pPr>
            <w:r>
              <w:rPr>
                <w:b/>
              </w:rPr>
              <w:t>Ingredient</w:t>
            </w:r>
          </w:p>
        </w:tc>
        <w:tc>
          <w:tcPr>
            <w:tcW w:type="dxa" w:w="1728"/>
          </w:tcPr>
          <w:p>
            <w:pPr>
              <w:jc w:val="center"/>
            </w:pPr>
            <w:r>
              <w:rPr>
                <w:b/>
              </w:rPr>
              <w:t>Measure</w:t>
            </w:r>
          </w:p>
        </w:tc>
        <w:tc>
          <w:tcPr>
            <w:tcW w:type="dxa" w:w="1728"/>
          </w:tcPr>
          <w:p>
            <w:pPr>
              <w:jc w:val="center"/>
            </w:pPr>
            <w:r>
              <w:rPr>
                <w:b/>
              </w:rPr>
              <w:t>Units</w:t>
            </w:r>
          </w:p>
        </w:tc>
      </w:tr>
      <w:tr>
        <w:tc>
          <w:tcPr>
            <w:tcW w:type="dxa" w:w="1728"/>
          </w:tcPr>
          <w:p>
            <w:pPr>
              <w:jc w:val="center"/>
            </w:pPr>
            <w:r>
              <w:t>R-4500</w:t>
            </w:r>
          </w:p>
        </w:tc>
        <w:tc>
          <w:tcPr>
            <w:tcW w:type="dxa" w:w="1728"/>
          </w:tcPr>
          <w:p>
            <w:pPr>
              <w:jc w:val="center"/>
            </w:pPr>
            <w:r>
              <w:t>Almond Oil</w:t>
            </w:r>
          </w:p>
        </w:tc>
        <w:tc>
          <w:tcPr>
            <w:tcW w:type="dxa" w:w="1728"/>
          </w:tcPr>
          <w:p>
            <w:pPr>
              <w:jc w:val="center"/>
            </w:pPr>
            <w:r>
              <w:t>Cetyl Alcohol</w:t>
            </w:r>
          </w:p>
        </w:tc>
        <w:tc>
          <w:tcPr>
            <w:tcW w:type="dxa" w:w="1728"/>
          </w:tcPr>
          <w:p>
            <w:pPr>
              <w:jc w:val="center"/>
            </w:pPr>
            <w:r>
              <w:t>475.3</w:t>
            </w:r>
          </w:p>
        </w:tc>
        <w:tc>
          <w:tcPr>
            <w:tcW w:type="dxa" w:w="1728"/>
          </w:tcPr>
          <w:p>
            <w:pPr>
              <w:jc w:val="center"/>
            </w:pPr>
            <w:r>
              <w:t>Pa-s</w:t>
            </w:r>
          </w:p>
        </w:tc>
      </w:tr>
      <w:tr>
        <w:tc>
          <w:tcPr>
            <w:tcW w:type="dxa" w:w="1728"/>
          </w:tcPr>
          <w:p>
            <w:pPr>
              <w:jc w:val="center"/>
            </w:pPr>
            <w:r>
              <w:t>VS-300</w:t>
            </w:r>
          </w:p>
        </w:tc>
        <w:tc>
          <w:tcPr>
            <w:tcW w:type="dxa" w:w="1728"/>
          </w:tcPr>
          <w:p>
            <w:pPr>
              <w:jc w:val="center"/>
            </w:pPr>
            <w:r>
              <w:t>Coconut Oil</w:t>
            </w:r>
          </w:p>
        </w:tc>
        <w:tc>
          <w:tcPr>
            <w:tcW w:type="dxa" w:w="1728"/>
          </w:tcPr>
          <w:p>
            <w:pPr>
              <w:jc w:val="center"/>
            </w:pPr>
            <w:r>
              <w:t>—</w:t>
            </w:r>
          </w:p>
        </w:tc>
        <w:tc>
          <w:tcPr>
            <w:tcW w:type="dxa" w:w="1728"/>
          </w:tcPr>
          <w:p>
            <w:pPr>
              <w:jc w:val="center"/>
            </w:pPr>
            <w:r>
              <w:t>5089.35</w:t>
            </w:r>
          </w:p>
        </w:tc>
        <w:tc>
          <w:tcPr>
            <w:tcW w:type="dxa" w:w="1728"/>
          </w:tcPr>
          <w:p>
            <w:pPr>
              <w:jc w:val="center"/>
            </w:pPr>
            <w:r>
              <w:t>cP</w:t>
            </w:r>
          </w:p>
        </w:tc>
      </w:tr>
      <w:tr>
        <w:tc>
          <w:tcPr>
            <w:tcW w:type="dxa" w:w="1728"/>
          </w:tcPr>
          <w:p>
            <w:pPr>
              <w:jc w:val="center"/>
            </w:pPr>
            <w:r>
              <w:t>VS-300</w:t>
            </w:r>
          </w:p>
        </w:tc>
        <w:tc>
          <w:tcPr>
            <w:tcW w:type="dxa" w:w="1728"/>
          </w:tcPr>
          <w:p>
            <w:pPr>
              <w:jc w:val="center"/>
            </w:pPr>
            <w:r>
              <w:t>Jojoba Oil</w:t>
            </w:r>
          </w:p>
        </w:tc>
        <w:tc>
          <w:tcPr>
            <w:tcW w:type="dxa" w:w="1728"/>
          </w:tcPr>
          <w:p>
            <w:pPr>
              <w:jc w:val="center"/>
            </w:pPr>
            <w:r>
              <w:t>Gum</w:t>
            </w:r>
          </w:p>
        </w:tc>
        <w:tc>
          <w:tcPr>
            <w:tcW w:type="dxa" w:w="1728"/>
          </w:tcPr>
          <w:p>
            <w:pPr>
              <w:jc w:val="center"/>
            </w:pPr>
            <w:r>
              <w:t>1986.42</w:t>
            </w:r>
          </w:p>
        </w:tc>
        <w:tc>
          <w:tcPr>
            <w:tcW w:type="dxa" w:w="1728"/>
          </w:tcPr>
          <w:p>
            <w:pPr>
              <w:jc w:val="center"/>
            </w:pPr>
            <w:r>
              <w:t>cP</w:t>
            </w:r>
          </w:p>
        </w:tc>
      </w:tr>
      <w:tr>
        <w:tc>
          <w:tcPr>
            <w:tcW w:type="dxa" w:w="1728"/>
          </w:tcPr>
          <w:p>
            <w:pPr>
              <w:jc w:val="center"/>
            </w:pPr>
            <w:r>
              <w:t>VS-300</w:t>
            </w:r>
          </w:p>
        </w:tc>
        <w:tc>
          <w:tcPr>
            <w:tcW w:type="dxa" w:w="1728"/>
          </w:tcPr>
          <w:p>
            <w:pPr>
              <w:jc w:val="center"/>
            </w:pPr>
            <w:r>
              <w:t>Almond Oil</w:t>
            </w:r>
          </w:p>
        </w:tc>
        <w:tc>
          <w:tcPr>
            <w:tcW w:type="dxa" w:w="1728"/>
          </w:tcPr>
          <w:p>
            <w:pPr>
              <w:jc w:val="center"/>
            </w:pPr>
            <w:r>
              <w:t>Beeswax, Glycerin</w:t>
            </w:r>
          </w:p>
        </w:tc>
        <w:tc>
          <w:tcPr>
            <w:tcW w:type="dxa" w:w="1728"/>
          </w:tcPr>
          <w:p>
            <w:pPr>
              <w:jc w:val="center"/>
            </w:pPr>
            <w:r>
              <w:t>7221.01</w:t>
            </w:r>
          </w:p>
        </w:tc>
        <w:tc>
          <w:tcPr>
            <w:tcW w:type="dxa" w:w="1728"/>
          </w:tcPr>
          <w:p>
            <w:pPr>
              <w:jc w:val="center"/>
            </w:pPr>
            <w:r>
              <w:t>cP</w:t>
            </w:r>
          </w:p>
        </w:tc>
      </w:tr>
    </w:tbl>
    <w:p>
      <w:r>
        <w:t>pH Measurement</w:t>
      </w:r>
    </w:p>
    <w:p>
      <w:r>
        <w:t>Additional Observations:</w:t>
      </w:r>
    </w:p>
    <w:p>
      <w:r>
        <w:t>Random dispersions were noted in the visual consistency of Jojoba-derived samples. The uniformity differs slightly when compared against Coconut derivations, potentially due to inherent molecular structures.</w:t>
      </w:r>
    </w:p>
    <w:p>
      <w:r>
        <w:t>Data Anomalies:</w:t>
      </w:r>
    </w:p>
    <w:p>
      <w:r>
        <w:t>Conclusion</w:t>
      </w:r>
    </w:p>
    <w:p>
      <w:r>
        <w:t>This analysis provides insight into the properties of oil-ingredient mixtures, highlighting key metrics across multiple variables. Deviations in anticipated values underscore the importance of environmental control during assessments. Future investigations should strive for additional parameter stabilizations to refine the consistency of results.</w:t>
      </w:r>
    </w:p>
    <w:p>
      <w:r>
        <w:t>References:</w:t>
      </w:r>
    </w:p>
    <w:p>
      <w:r>
        <w:t>This report contains all relevant data; discrepancies or omissions are topic to ongoing audits.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