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Introduction:</w:t>
      </w:r>
    </w:p>
    <w:p>
      <w:r>
        <w:t>In this report, we investigate the characteristics and properties of various oil-based mixtures using different analytical techniques. The samples contain combinations of ingredients such as Jojoba Oil, Almond Oil, Coconut Oil, Beeswax, Cetyl Alcohol, Gum, Vitamin E, and Glycerin.</w:t>
      </w:r>
    </w:p>
    <w:p>
      <w:r>
        <w:t>Instruments and Methodology:</w:t>
      </w:r>
    </w:p>
    <w:p>
      <w:r>
        <w:t>We utilized a variety of state-of-the-art instruments to analyze the samples, including UV-Vis Spectrophotometer (UV-2600), Liquid Chromatograph (LC-400), Mass Spectrometer (MS-20), Thermocycler (TC-5000), Spectrometer (Alpha-300), NMR Spectrometer (NMR-500), and Viscometer (VS-300).</w:t>
      </w:r>
    </w:p>
    <w:p>
      <w:r>
        <w:t>Table 1: Analytical Methods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UV-Vis Spectrophotometer UV-2600</w:t>
            </w:r>
          </w:p>
        </w:tc>
        <w:tc>
          <w:tcPr>
            <w:tcW w:type="dxa" w:w="2160"/>
          </w:tcPr>
          <w:p>
            <w:pPr>
              <w:jc w:val="center"/>
            </w:pPr>
            <w:r>
              <w:t>Jojoba Oil, Gum, Vitamin E</w:t>
            </w:r>
          </w:p>
        </w:tc>
        <w:tc>
          <w:tcPr>
            <w:tcW w:type="dxa" w:w="2160"/>
          </w:tcPr>
          <w:p>
            <w:pPr>
              <w:jc w:val="center"/>
            </w:pPr>
            <w:r>
              <w:t>1.75</w:t>
            </w:r>
          </w:p>
        </w:tc>
        <w:tc>
          <w:tcPr>
            <w:tcW w:type="dxa" w:w="2160"/>
          </w:tcPr>
          <w:p>
            <w:pPr>
              <w:jc w:val="center"/>
            </w:pPr>
            <w:r>
              <w:t>Abs</w:t>
            </w:r>
          </w:p>
        </w:tc>
      </w:tr>
      <w:tr>
        <w:tc>
          <w:tcPr>
            <w:tcW w:type="dxa" w:w="2160"/>
          </w:tcPr>
          <w:p>
            <w:pPr>
              <w:jc w:val="center"/>
            </w:pPr>
            <w:r>
              <w:t>Liquid Chromatograph LC-400</w:t>
            </w:r>
          </w:p>
        </w:tc>
        <w:tc>
          <w:tcPr>
            <w:tcW w:type="dxa" w:w="2160"/>
          </w:tcPr>
          <w:p>
            <w:pPr>
              <w:jc w:val="center"/>
            </w:pPr>
            <w:r>
              <w:t>Almond Oil, Cetyl Alcohol</w:t>
            </w:r>
          </w:p>
        </w:tc>
        <w:tc>
          <w:tcPr>
            <w:tcW w:type="dxa" w:w="2160"/>
          </w:tcPr>
          <w:p>
            <w:pPr>
              <w:jc w:val="center"/>
            </w:pPr>
            <w:r>
              <w:t>250.67</w:t>
            </w:r>
          </w:p>
        </w:tc>
        <w:tc>
          <w:tcPr>
            <w:tcW w:type="dxa" w:w="2160"/>
          </w:tcPr>
          <w:p>
            <w:pPr>
              <w:jc w:val="center"/>
            </w:pPr>
            <w:r>
              <w:t>ug/mL</w:t>
            </w:r>
          </w:p>
        </w:tc>
      </w:tr>
      <w:tr>
        <w:tc>
          <w:tcPr>
            <w:tcW w:type="dxa" w:w="2160"/>
          </w:tcPr>
          <w:p>
            <w:pPr>
              <w:jc w:val="center"/>
            </w:pPr>
            <w:r>
              <w:t>Mass Spectrometer MS-20</w:t>
            </w:r>
          </w:p>
        </w:tc>
        <w:tc>
          <w:tcPr>
            <w:tcW w:type="dxa" w:w="2160"/>
          </w:tcPr>
          <w:p>
            <w:pPr>
              <w:jc w:val="center"/>
            </w:pPr>
            <w:r>
              <w:t>Coconut Oil, Beeswax, Vitamin E</w:t>
            </w:r>
          </w:p>
        </w:tc>
        <w:tc>
          <w:tcPr>
            <w:tcW w:type="dxa" w:w="2160"/>
          </w:tcPr>
          <w:p>
            <w:pPr>
              <w:jc w:val="center"/>
            </w:pPr>
            <w:r>
              <w:t>1245.89</w:t>
            </w:r>
          </w:p>
        </w:tc>
        <w:tc>
          <w:tcPr>
            <w:tcW w:type="dxa" w:w="2160"/>
          </w:tcPr>
          <w:p>
            <w:pPr>
              <w:jc w:val="center"/>
            </w:pPr>
            <w:r>
              <w:t>m/z</w:t>
            </w:r>
          </w:p>
        </w:tc>
      </w:tr>
      <w:tr>
        <w:tc>
          <w:tcPr>
            <w:tcW w:type="dxa" w:w="2160"/>
          </w:tcPr>
          <w:p>
            <w:pPr>
              <w:jc w:val="center"/>
            </w:pPr>
            <w:r>
              <w:t>Thermocycler TC-5000</w:t>
            </w:r>
          </w:p>
        </w:tc>
        <w:tc>
          <w:tcPr>
            <w:tcW w:type="dxa" w:w="2160"/>
          </w:tcPr>
          <w:p>
            <w:pPr>
              <w:jc w:val="center"/>
            </w:pPr>
            <w:r>
              <w:t>Almond Oil, Beeswax, Vitamin E</w:t>
            </w:r>
          </w:p>
        </w:tc>
        <w:tc>
          <w:tcPr>
            <w:tcW w:type="dxa" w:w="2160"/>
          </w:tcPr>
          <w:p>
            <w:pPr>
              <w:jc w:val="center"/>
            </w:pPr>
            <w:r>
              <w:t>37.0</w:t>
            </w:r>
          </w:p>
        </w:tc>
        <w:tc>
          <w:tcPr>
            <w:tcW w:type="dxa" w:w="2160"/>
          </w:tcPr>
          <w:p>
            <w:pPr>
              <w:jc w:val="center"/>
            </w:pPr>
            <w:r>
              <w:t>C</w:t>
            </w:r>
          </w:p>
        </w:tc>
      </w:tr>
      <w:tr>
        <w:tc>
          <w:tcPr>
            <w:tcW w:type="dxa" w:w="2160"/>
          </w:tcPr>
          <w:p>
            <w:pPr>
              <w:jc w:val="center"/>
            </w:pPr>
            <w:r>
              <w:t>Spectrometer Alpha-300</w:t>
            </w:r>
          </w:p>
        </w:tc>
        <w:tc>
          <w:tcPr>
            <w:tcW w:type="dxa" w:w="2160"/>
          </w:tcPr>
          <w:p>
            <w:pPr>
              <w:jc w:val="center"/>
            </w:pPr>
            <w:r>
              <w:t>Almond Oil, Cetyl Alcohol, Vitamin E</w:t>
            </w:r>
          </w:p>
        </w:tc>
        <w:tc>
          <w:tcPr>
            <w:tcW w:type="dxa" w:w="2160"/>
          </w:tcPr>
          <w:p>
            <w:pPr>
              <w:jc w:val="center"/>
            </w:pPr>
            <w:r>
              <w:t>550.0</w:t>
            </w:r>
          </w:p>
        </w:tc>
        <w:tc>
          <w:tcPr>
            <w:tcW w:type="dxa" w:w="2160"/>
          </w:tcPr>
          <w:p>
            <w:pPr>
              <w:jc w:val="center"/>
            </w:pPr>
            <w:r>
              <w:t>nm</w:t>
            </w:r>
          </w:p>
        </w:tc>
      </w:tr>
      <w:tr>
        <w:tc>
          <w:tcPr>
            <w:tcW w:type="dxa" w:w="2160"/>
          </w:tcPr>
          <w:p>
            <w:pPr>
              <w:jc w:val="center"/>
            </w:pPr>
            <w:r>
              <w:t>NMR Spectrometer NMR-500</w:t>
            </w:r>
          </w:p>
        </w:tc>
        <w:tc>
          <w:tcPr>
            <w:tcW w:type="dxa" w:w="2160"/>
          </w:tcPr>
          <w:p>
            <w:pPr>
              <w:jc w:val="center"/>
            </w:pPr>
            <w:r>
              <w:t>Jojoba Oil, Gum</w:t>
            </w:r>
          </w:p>
        </w:tc>
        <w:tc>
          <w:tcPr>
            <w:tcW w:type="dxa" w:w="2160"/>
          </w:tcPr>
          <w:p>
            <w:pPr>
              <w:jc w:val="center"/>
            </w:pPr>
            <w:r>
              <w:t>10.5</w:t>
            </w:r>
          </w:p>
        </w:tc>
        <w:tc>
          <w:tcPr>
            <w:tcW w:type="dxa" w:w="2160"/>
          </w:tcPr>
          <w:p>
            <w:pPr>
              <w:jc w:val="center"/>
            </w:pPr>
            <w:r>
              <w:t>ppm</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2931.41</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2813.27</w:t>
            </w:r>
          </w:p>
        </w:tc>
        <w:tc>
          <w:tcPr>
            <w:tcW w:type="dxa" w:w="2160"/>
          </w:tcPr>
          <w:p>
            <w:pPr>
              <w:jc w:val="center"/>
            </w:pPr>
            <w:r>
              <w:t>cP</w:t>
            </w:r>
          </w:p>
        </w:tc>
      </w:tr>
    </w:tbl>
    <w:p>
      <w:r>
        <w:t>Observations and Detailed Descriptions:</w:t>
      </w:r>
    </w:p>
    <w:p>
      <w:r>
        <w:t>NMR Analysis:Resonance at 10.5 ppm may imply hydrogen interactions consistent with olefinic protons.</w:t>
      </w:r>
    </w:p>
    <w:p>
      <w:r>
        <w:t>Almond Oil, Cetyl Alcohol Mixture:</w:t>
      </w:r>
    </w:p>
    <w:p>
      <w:r>
        <w:t>Spectroscopic Analysis (550 nm):This wavelength may correspond to the absorption band associated with cetyl alcohol, a feature typical for long-chain alcohols.</w:t>
      </w:r>
    </w:p>
    <w:p>
      <w:r>
        <w:t>Coconut Oil, Beeswax, Vitamin E Mixture:</w:t>
      </w:r>
    </w:p>
    <w:p>
      <w:r>
        <w:t>Thermal Analysis:Stability was noted at 37 °C, typical of a solidified matrix, due to beeswax’s influence.</w:t>
      </w:r>
    </w:p>
    <w:p>
      <w:r>
        <w:t>Jojoba Oil, Beeswax with Vitamin E and Glycerin Mixtures:</w:t>
      </w:r>
    </w:p>
    <w:p>
      <w:r>
        <w:t>Viscometric Evaluations:</w:t>
      </w:r>
    </w:p>
    <w:p>
      <w:r>
        <w:t>Random Reference:</w:t>
      </w:r>
    </w:p>
    <w:p>
      <w:r>
        <w:t>Table 2: Miscellaneous Data and Reports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Observation ID</w:t>
            </w:r>
          </w:p>
        </w:tc>
        <w:tc>
          <w:tcPr>
            <w:tcW w:type="dxa" w:w="2880"/>
          </w:tcPr>
          <w:p>
            <w:pPr>
              <w:jc w:val="center"/>
            </w:pPr>
            <w:r>
              <w:rPr>
                <w:b/>
              </w:rPr>
              <w:t>Comment</w:t>
            </w:r>
          </w:p>
        </w:tc>
        <w:tc>
          <w:tcPr>
            <w:tcW w:type="dxa" w:w="2880"/>
          </w:tcPr>
          <w:p>
            <w:pPr>
              <w:jc w:val="center"/>
            </w:pPr>
            <w:r>
              <w:rPr>
                <w:b/>
              </w:rPr>
              <w:t>Additional Notes</w:t>
            </w:r>
          </w:p>
        </w:tc>
      </w:tr>
      <w:tr>
        <w:tc>
          <w:tcPr>
            <w:tcW w:type="dxa" w:w="2880"/>
          </w:tcPr>
          <w:p>
            <w:pPr>
              <w:jc w:val="center"/>
            </w:pPr>
            <w:r>
              <w:t>1</w:t>
            </w:r>
          </w:p>
        </w:tc>
        <w:tc>
          <w:tcPr>
            <w:tcW w:type="dxa" w:w="2880"/>
          </w:tcPr>
          <w:p>
            <w:pPr>
              <w:jc w:val="center"/>
            </w:pPr>
            <w:r>
              <w:t>Ambient Temperature Variation</w:t>
            </w:r>
          </w:p>
        </w:tc>
        <w:tc>
          <w:tcPr>
            <w:tcW w:type="dxa" w:w="2880"/>
          </w:tcPr>
          <w:p>
            <w:pPr>
              <w:jc w:val="center"/>
            </w:pPr>
            <w:r>
              <w:t>No significant impact observed</w:t>
            </w:r>
          </w:p>
        </w:tc>
      </w:tr>
      <w:tr>
        <w:tc>
          <w:tcPr>
            <w:tcW w:type="dxa" w:w="2880"/>
          </w:tcPr>
          <w:p>
            <w:pPr>
              <w:jc w:val="center"/>
            </w:pPr>
            <w:r>
              <w:t>2</w:t>
            </w:r>
          </w:p>
        </w:tc>
        <w:tc>
          <w:tcPr>
            <w:tcW w:type="dxa" w:w="2880"/>
          </w:tcPr>
          <w:p>
            <w:pPr>
              <w:jc w:val="center"/>
            </w:pPr>
            <w:r>
              <w:t>Equipment Calibration Status</w:t>
            </w:r>
          </w:p>
        </w:tc>
        <w:tc>
          <w:tcPr>
            <w:tcW w:type="dxa" w:w="2880"/>
          </w:tcPr>
          <w:p>
            <w:pPr>
              <w:jc w:val="center"/>
            </w:pPr>
            <w:r>
              <w:t>All instruments calibrated post-testing</w:t>
            </w:r>
          </w:p>
        </w:tc>
      </w:tr>
      <w:tr>
        <w:tc>
          <w:tcPr>
            <w:tcW w:type="dxa" w:w="2880"/>
          </w:tcPr>
          <w:p>
            <w:pPr>
              <w:jc w:val="center"/>
            </w:pPr>
            <w:r>
              <w:t>3</w:t>
            </w:r>
          </w:p>
        </w:tc>
        <w:tc>
          <w:tcPr>
            <w:tcW w:type="dxa" w:w="2880"/>
          </w:tcPr>
          <w:p>
            <w:pPr>
              <w:jc w:val="center"/>
            </w:pPr>
            <w:r>
              <w:t>Sample Storage Conditions</w:t>
            </w:r>
          </w:p>
        </w:tc>
        <w:tc>
          <w:tcPr>
            <w:tcW w:type="dxa" w:w="2880"/>
          </w:tcPr>
          <w:p>
            <w:pPr>
              <w:jc w:val="center"/>
            </w:pPr>
            <w:r>
              <w:t>Refrigeration at 4°C maintained</w:t>
            </w:r>
          </w:p>
        </w:tc>
      </w:tr>
    </w:tbl>
    <w:p>
      <w:r>
        <w:t>Conclusion:</w:t>
      </w:r>
    </w:p>
    <w:p>
      <w:r>
        <w:t>The investigative analysis using diverse spectroscopic, chromatographic, and viscometric techniques unveiled significant insights into the molecular interactions and physical behaviors of the oil-based mixtures. Each instrumental method highlighted unique properties, from chromophoric and hydrophobic interactions to thermal stability and viscosity variance. These findings are pivotal for further applications in cosmetic and pharmaceutical formulations.</w:t>
      </w:r>
    </w:p>
    <w:p>
      <w:r>
        <w:t>Recommendations for Future Work:</w:t>
      </w:r>
    </w:p>
    <w:p>
      <w:r>
        <w:t>Continued investigation into the impact of different concentrations and conditions on these mixtures may yield further valuable insights. Emphasis on understanding molecular interactions through advanced spectral analysis will enhance formulation strategies.</w:t>
      </w:r>
    </w:p>
    <w:p>
      <w:r>
        <w:t>This synthesis of data underscores a layered and multifaceted analytical approach to decoding complex mixtures, maintaining a holistic perspective that incorporates a thorough examination beyond conventional boundaries.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