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Introduction</w:t>
      </w:r>
    </w:p>
    <w:p>
      <w:r>
        <w:t>This laboratory report, identified as Report_647, delineates the meticulous examination and analysis of various organic mixtures utilizing an array of sophisticated instrumentation. The process incorporates diverse methodologies to assess the spectroscopic, chromatographic, titrimetric, and other related properties of oil-based samples intermixed with specific components.</w:t>
      </w:r>
    </w:p>
    <w:p>
      <w:r>
        <w:t>Methodology</w:t>
      </w:r>
    </w:p>
    <w:p>
      <w:r>
        <w:t>A comprehensive suite of analytical equipment was deployed to evaluate the physicochemical properties of the samples. Each analytical device was calibrated prior to usage using industry-standard protocols to ensure precision and accuracy.</w:t>
      </w:r>
    </w:p>
    <w:p>
      <w:r>
        <w:t>Equipment and Samples</w:t>
      </w:r>
    </w:p>
    <w:p>
      <w:r>
        <w:t>Table 1: Analytical Equipment and Sample Description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 Type</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UV-Vis Spectrophotometer UV-2600</w:t>
            </w:r>
          </w:p>
        </w:tc>
        <w:tc>
          <w:tcPr>
            <w:tcW w:type="dxa" w:w="1728"/>
          </w:tcPr>
          <w:p>
            <w:pPr>
              <w:jc w:val="center"/>
            </w:pPr>
            <w:r>
              <w:t>Almond Oil, Cetyl Alcohol, Glycerin</w:t>
            </w:r>
          </w:p>
        </w:tc>
        <w:tc>
          <w:tcPr>
            <w:tcW w:type="dxa" w:w="1728"/>
          </w:tcPr>
          <w:p>
            <w:pPr>
              <w:jc w:val="center"/>
            </w:pPr>
            <w:r>
              <w:t>Absorbance</w:t>
            </w:r>
          </w:p>
        </w:tc>
        <w:tc>
          <w:tcPr>
            <w:tcW w:type="dxa" w:w="1728"/>
          </w:tcPr>
          <w:p>
            <w:pPr>
              <w:jc w:val="center"/>
            </w:pPr>
            <w:r>
              <w:t>2.5</w:t>
            </w:r>
          </w:p>
        </w:tc>
        <w:tc>
          <w:tcPr>
            <w:tcW w:type="dxa" w:w="1728"/>
          </w:tcPr>
          <w:p>
            <w:pPr>
              <w:jc w:val="center"/>
            </w:pPr>
            <w:r>
              <w:t>Abs</w:t>
            </w:r>
          </w:p>
        </w:tc>
      </w:tr>
      <w:tr>
        <w:tc>
          <w:tcPr>
            <w:tcW w:type="dxa" w:w="1728"/>
          </w:tcPr>
          <w:p>
            <w:pPr>
              <w:jc w:val="center"/>
            </w:pPr>
            <w:r>
              <w:t>pH Meter PH-700</w:t>
            </w:r>
          </w:p>
        </w:tc>
        <w:tc>
          <w:tcPr>
            <w:tcW w:type="dxa" w:w="1728"/>
          </w:tcPr>
          <w:p>
            <w:pPr>
              <w:jc w:val="center"/>
            </w:pPr>
            <w:r>
              <w:t>Coconut Oil, Beeswax, Glycerin</w:t>
            </w:r>
          </w:p>
        </w:tc>
        <w:tc>
          <w:tcPr>
            <w:tcW w:type="dxa" w:w="1728"/>
          </w:tcPr>
          <w:p>
            <w:pPr>
              <w:jc w:val="center"/>
            </w:pPr>
            <w:r>
              <w:t>pH</w:t>
            </w:r>
          </w:p>
        </w:tc>
        <w:tc>
          <w:tcPr>
            <w:tcW w:type="dxa" w:w="1728"/>
          </w:tcPr>
          <w:p>
            <w:pPr>
              <w:jc w:val="center"/>
            </w:pPr>
            <w:r>
              <w:t>7.2</w:t>
            </w:r>
          </w:p>
        </w:tc>
        <w:tc>
          <w:tcPr>
            <w:tcW w:type="dxa" w:w="1728"/>
          </w:tcPr>
          <w:p>
            <w:pPr>
              <w:jc w:val="center"/>
            </w:pPr>
            <w:r>
              <w:t>pH</w:t>
            </w:r>
          </w:p>
        </w:tc>
      </w:tr>
      <w:tr>
        <w:tc>
          <w:tcPr>
            <w:tcW w:type="dxa" w:w="1728"/>
          </w:tcPr>
          <w:p>
            <w:pPr>
              <w:jc w:val="center"/>
            </w:pPr>
            <w:r>
              <w:t>FTIR Spectrometer FTIR-8400</w:t>
            </w:r>
          </w:p>
        </w:tc>
        <w:tc>
          <w:tcPr>
            <w:tcW w:type="dxa" w:w="1728"/>
          </w:tcPr>
          <w:p>
            <w:pPr>
              <w:jc w:val="center"/>
            </w:pPr>
            <w:r>
              <w:t>Coconut Oil, Gum, Glycerin</w:t>
            </w:r>
          </w:p>
        </w:tc>
        <w:tc>
          <w:tcPr>
            <w:tcW w:type="dxa" w:w="1728"/>
          </w:tcPr>
          <w:p>
            <w:pPr>
              <w:jc w:val="center"/>
            </w:pPr>
            <w:r>
              <w:t>Wavenumber</w:t>
            </w:r>
          </w:p>
        </w:tc>
        <w:tc>
          <w:tcPr>
            <w:tcW w:type="dxa" w:w="1728"/>
          </w:tcPr>
          <w:p>
            <w:pPr>
              <w:jc w:val="center"/>
            </w:pPr>
            <w:r>
              <w:t>1735.0</w:t>
            </w:r>
          </w:p>
        </w:tc>
        <w:tc>
          <w:tcPr>
            <w:tcW w:type="dxa" w:w="1728"/>
          </w:tcPr>
          <w:p>
            <w:pPr>
              <w:jc w:val="center"/>
            </w:pPr>
            <w:r>
              <w:t>1/cm</w:t>
            </w:r>
          </w:p>
        </w:tc>
      </w:tr>
      <w:tr>
        <w:tc>
          <w:tcPr>
            <w:tcW w:type="dxa" w:w="1728"/>
          </w:tcPr>
          <w:p>
            <w:pPr>
              <w:jc w:val="center"/>
            </w:pPr>
            <w:r>
              <w:t>Ion Chromatograph IC-2100</w:t>
            </w:r>
          </w:p>
        </w:tc>
        <w:tc>
          <w:tcPr>
            <w:tcW w:type="dxa" w:w="1728"/>
          </w:tcPr>
          <w:p>
            <w:pPr>
              <w:jc w:val="center"/>
            </w:pPr>
            <w:r>
              <w:t>Almond Oil, Vitamin E</w:t>
            </w:r>
          </w:p>
        </w:tc>
        <w:tc>
          <w:tcPr>
            <w:tcW w:type="dxa" w:w="1728"/>
          </w:tcPr>
          <w:p>
            <w:pPr>
              <w:jc w:val="center"/>
            </w:pPr>
            <w:r>
              <w:t>Concentration</w:t>
            </w:r>
          </w:p>
        </w:tc>
        <w:tc>
          <w:tcPr>
            <w:tcW w:type="dxa" w:w="1728"/>
          </w:tcPr>
          <w:p>
            <w:pPr>
              <w:jc w:val="center"/>
            </w:pPr>
            <w:r>
              <w:t>0.85</w:t>
            </w:r>
          </w:p>
        </w:tc>
        <w:tc>
          <w:tcPr>
            <w:tcW w:type="dxa" w:w="1728"/>
          </w:tcPr>
          <w:p>
            <w:pPr>
              <w:jc w:val="center"/>
            </w:pPr>
            <w:r>
              <w:t>mM</w:t>
            </w:r>
          </w:p>
        </w:tc>
      </w:tr>
    </w:tbl>
    <w:p>
      <w:r>
        <w:t>Table 2: Secondary Data Samples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Thermocycler TC-5000</w:t>
            </w:r>
          </w:p>
        </w:tc>
        <w:tc>
          <w:tcPr>
            <w:tcW w:type="dxa" w:w="2160"/>
          </w:tcPr>
          <w:p>
            <w:pPr>
              <w:jc w:val="center"/>
            </w:pPr>
            <w:r>
              <w:t>Jojoba Oil, Cetyl Alcohol</w:t>
            </w:r>
          </w:p>
        </w:tc>
        <w:tc>
          <w:tcPr>
            <w:tcW w:type="dxa" w:w="2160"/>
          </w:tcPr>
          <w:p>
            <w:pPr>
              <w:jc w:val="center"/>
            </w:pPr>
            <w:r>
              <w:t>60</w:t>
            </w:r>
          </w:p>
        </w:tc>
        <w:tc>
          <w:tcPr>
            <w:tcW w:type="dxa" w:w="2160"/>
          </w:tcPr>
          <w:p>
            <w:pPr>
              <w:jc w:val="center"/>
            </w:pPr>
            <w:r>
              <w:t>C</w:t>
            </w:r>
          </w:p>
        </w:tc>
      </w:tr>
      <w:tr>
        <w:tc>
          <w:tcPr>
            <w:tcW w:type="dxa" w:w="2160"/>
          </w:tcPr>
          <w:p>
            <w:pPr>
              <w:jc w:val="center"/>
            </w:pPr>
            <w:r>
              <w:t>Spectrometer Alpha-300</w:t>
            </w:r>
          </w:p>
        </w:tc>
        <w:tc>
          <w:tcPr>
            <w:tcW w:type="dxa" w:w="2160"/>
          </w:tcPr>
          <w:p>
            <w:pPr>
              <w:jc w:val="center"/>
            </w:pPr>
            <w:r>
              <w:t>Almond Oil, Gum</w:t>
            </w:r>
          </w:p>
        </w:tc>
        <w:tc>
          <w:tcPr>
            <w:tcW w:type="dxa" w:w="2160"/>
          </w:tcPr>
          <w:p>
            <w:pPr>
              <w:jc w:val="center"/>
            </w:pPr>
            <w:r>
              <w:t>550</w:t>
            </w:r>
          </w:p>
        </w:tc>
        <w:tc>
          <w:tcPr>
            <w:tcW w:type="dxa" w:w="2160"/>
          </w:tcPr>
          <w:p>
            <w:pPr>
              <w:jc w:val="center"/>
            </w:pPr>
            <w:r>
              <w:t>nm</w:t>
            </w:r>
          </w:p>
        </w:tc>
      </w:tr>
      <w:tr>
        <w:tc>
          <w:tcPr>
            <w:tcW w:type="dxa" w:w="2160"/>
          </w:tcPr>
          <w:p>
            <w:pPr>
              <w:jc w:val="center"/>
            </w:pPr>
            <w:r>
              <w:t>Centrifuge X100</w:t>
            </w:r>
          </w:p>
        </w:tc>
        <w:tc>
          <w:tcPr>
            <w:tcW w:type="dxa" w:w="2160"/>
          </w:tcPr>
          <w:p>
            <w:pPr>
              <w:jc w:val="center"/>
            </w:pPr>
            <w:r>
              <w:t>Jojoba Oil</w:t>
            </w:r>
          </w:p>
        </w:tc>
        <w:tc>
          <w:tcPr>
            <w:tcW w:type="dxa" w:w="2160"/>
          </w:tcPr>
          <w:p>
            <w:pPr>
              <w:jc w:val="center"/>
            </w:pPr>
            <w:r>
              <w:t>12000</w:t>
            </w:r>
          </w:p>
        </w:tc>
        <w:tc>
          <w:tcPr>
            <w:tcW w:type="dxa" w:w="2160"/>
          </w:tcPr>
          <w:p>
            <w:pPr>
              <w:jc w:val="center"/>
            </w:pPr>
            <w:r>
              <w:t>RPM</w:t>
            </w:r>
          </w:p>
        </w:tc>
      </w:tr>
    </w:tbl>
    <w:p>
      <w:r>
        <w:t>Observations and Results</w:t>
      </w:r>
    </w:p>
    <w:p>
      <w:r>
        <w:t>During the analysis, several key observations were documented. A slight variation in measurement consistency was observed during the usage of the FTIR Spectrometer; however, recalibration yielded more consistent result outputs. Interestingly, the pH measurements of the Coconut Oil mixtures displayed a notable neutrality.</w:t>
      </w:r>
    </w:p>
    <w:p>
      <w:r>
        <w:t>The thermocycler process required constant monitoring, although the temperature hold at 60°C was satisfactorily stable, showcasing the efficient thermo-regulation characteristics of Jojoba Oil and its cohesion with Cetyl Alcohol.</w:t>
      </w:r>
    </w:p>
    <w:p>
      <w:r>
        <w:t>Table 3: Additional Analytical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Jojoba Oil, Beeswax, Vitamin E</w:t>
            </w:r>
          </w:p>
        </w:tc>
        <w:tc>
          <w:tcPr>
            <w:tcW w:type="dxa" w:w="2160"/>
          </w:tcPr>
          <w:p>
            <w:pPr>
              <w:jc w:val="center"/>
            </w:pPr>
            <w:r>
              <w:t>250.0</w:t>
            </w:r>
          </w:p>
        </w:tc>
        <w:tc>
          <w:tcPr>
            <w:tcW w:type="dxa" w:w="2160"/>
          </w:tcPr>
          <w:p>
            <w:pPr>
              <w:jc w:val="center"/>
            </w:pPr>
            <w:r>
              <w:t>ppm</w:t>
            </w:r>
          </w:p>
        </w:tc>
      </w:tr>
      <w:tr>
        <w:tc>
          <w:tcPr>
            <w:tcW w:type="dxa" w:w="2160"/>
          </w:tcPr>
          <w:p>
            <w:pPr>
              <w:jc w:val="center"/>
            </w:pPr>
            <w:r>
              <w:t>Titrator T-905</w:t>
            </w:r>
          </w:p>
        </w:tc>
        <w:tc>
          <w:tcPr>
            <w:tcW w:type="dxa" w:w="2160"/>
          </w:tcPr>
          <w:p>
            <w:pPr>
              <w:jc w:val="center"/>
            </w:pPr>
            <w:r>
              <w:t>Almond Oil, Beeswax, Vitamin E</w:t>
            </w:r>
          </w:p>
        </w:tc>
        <w:tc>
          <w:tcPr>
            <w:tcW w:type="dxa" w:w="2160"/>
          </w:tcPr>
          <w:p>
            <w:pPr>
              <w:jc w:val="center"/>
            </w:pPr>
            <w:r>
              <w:t>0.005</w:t>
            </w:r>
          </w:p>
        </w:tc>
        <w:tc>
          <w:tcPr>
            <w:tcW w:type="dxa" w:w="2160"/>
          </w:tcPr>
          <w:p>
            <w:pPr>
              <w:jc w:val="center"/>
            </w:pPr>
            <w:r>
              <w:t>M</w:t>
            </w:r>
          </w:p>
        </w:tc>
      </w:tr>
      <w:tr>
        <w:tc>
          <w:tcPr>
            <w:tcW w:type="dxa" w:w="2160"/>
          </w:tcPr>
          <w:p>
            <w:pPr>
              <w:jc w:val="center"/>
            </w:pPr>
            <w:r>
              <w:t>UV-Vis Spectrophotometer UV-2600</w:t>
            </w:r>
          </w:p>
        </w:tc>
        <w:tc>
          <w:tcPr>
            <w:tcW w:type="dxa" w:w="2160"/>
          </w:tcPr>
          <w:p>
            <w:pPr>
              <w:jc w:val="center"/>
            </w:pPr>
            <w:r>
              <w:t>Almond Oil, Gum, Glycerin</w:t>
            </w:r>
          </w:p>
        </w:tc>
        <w:tc>
          <w:tcPr>
            <w:tcW w:type="dxa" w:w="2160"/>
          </w:tcPr>
          <w:p>
            <w:pPr>
              <w:jc w:val="center"/>
            </w:pPr>
            <w:r>
              <w:t>3.1</w:t>
            </w:r>
          </w:p>
        </w:tc>
        <w:tc>
          <w:tcPr>
            <w:tcW w:type="dxa" w:w="2160"/>
          </w:tcPr>
          <w:p>
            <w:pPr>
              <w:jc w:val="center"/>
            </w:pPr>
            <w:r>
              <w:t>Abs</w:t>
            </w:r>
          </w:p>
        </w:tc>
      </w:tr>
    </w:tbl>
    <w:p>
      <w:r>
        <w:t>Discussion</w:t>
      </w:r>
    </w:p>
    <w:p>
      <w:r>
        <w:t>The UV-Vis Spectrophotometric analysis of Almond Oil-based samples elucidated absorbance values exhibiting minimal spectral deviation. This reinforces the consistency and homogeneity of the mixture. The absorptive qualities noted at varying wavenumbers suggest an embedded stability within the sample matrix, especially prevalent in the Almond Oil, Gum, and Glycerin mixture with recorded peaks at relevant nanometric ranges.</w:t>
      </w:r>
    </w:p>
    <w:p>
      <w:r>
        <w:t>Conversely, complex interactions were observed in the Gas Chromatography analysis, notably in the mixture containing Jojoba Oil, Beeswax, and Vitamin E. These components required intricate separation techniques to accurately determine concentration levels, with results indicating a 250 ppm presence of Vitamin E.</w:t>
      </w:r>
    </w:p>
    <w:p>
      <w:r>
        <w:t>Anomalies</w:t>
      </w:r>
    </w:p>
    <w:p>
      <w:r>
        <w:t>It is paramount to highlight the centrifuge operation, where Jojoba Oil exhibited excellent phase separation properties, although further investigation is necessary to delineate its rheological impact on rotation speed variation.</w:t>
      </w:r>
    </w:p>
    <w:p>
      <w:r>
        <w:t>Conclusion</w:t>
      </w:r>
    </w:p>
    <w:p>
      <w:r>
        <w:t>The comprehensive dataset obtained underscores a deep understanding of the physicochemical parameters prevalent in organic oil mixtures. The findings from Report_647 showcase the profound compatibility of these oils with various natural additives, paving the way for further explorative innovations in pharamaceutical and cosmetic sciences.</w:t>
      </w:r>
    </w:p>
    <w:p>
      <w:r>
        <w:t>Overall, this report contends with challenges posed by diverse analysis modalities, ensuring the encapsulation of a substantial insight into each sample's unique reactivity and compositional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