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65</w:t>
      </w:r>
    </w:p>
    <w:p>
      <w:r>
        <w:t>Abstract</w:t>
      </w:r>
    </w:p>
    <w:p>
      <w:r>
        <w:t>This report details the analysis of various oil-based mixtures utilizing advanced analytical instruments. Our focus was on the physicochemical properties such as conductivity, viscosity, atomic mass, and other critical parameters for understanding the behavior of complex mixtures. The detailed observations yield insights into the interaction of various ingredients while exploring optimal instrumentation for future references.</w:t>
      </w:r>
    </w:p>
    <w:p>
      <w:r>
        <w:t>Introduction</w:t>
      </w:r>
    </w:p>
    <w:p>
      <w:r>
        <w:t>In cosmetic and pharmaceutical formulations, oil combinations require precise characterization, which aids in optimal formulation stability and effectiveness. In this study, the following mixtures were analyzed: Jojoba Oil with Beeswax, Coconut Oil with Gum and Glycerin, Almond Oil with Glycerin, among others. The objective was to ascertain the properties and behavior of these mixtures using a diverse array of laboratory techniques.</w:t>
      </w:r>
    </w:p>
    <w:p>
      <w:r>
        <w:t>Materials and Methods</w:t>
      </w:r>
    </w:p>
    <w:p>
      <w:r>
        <w:t>Instruments and Specifications:</w:t>
      </w:r>
    </w:p>
    <w:p>
      <w:r>
        <w:t>Maximum Range: 2000 µS/cm</w:t>
      </w:r>
    </w:p>
    <w:p>
      <w:r>
        <w:t>Centrifuge X100</w:t>
      </w:r>
    </w:p>
    <w:p>
      <w:r>
        <w:t>Maximum Speed: 15000 RPM</w:t>
      </w:r>
    </w:p>
    <w:p>
      <w:r>
        <w:t>Ion Chromatograph IC-2100</w:t>
      </w:r>
    </w:p>
    <w:p>
      <w:r>
        <w:t>Range: 0.001 - 1.0 mM</w:t>
      </w:r>
    </w:p>
    <w:p>
      <w:r>
        <w:t>Microplate Reader MRX</w:t>
      </w:r>
    </w:p>
    <w:p>
      <w:r>
        <w:t>Measurement: Optical Density (OD)</w:t>
      </w:r>
    </w:p>
    <w:p>
      <w:r>
        <w:t>HPLC System HPLC-9000</w:t>
      </w:r>
    </w:p>
    <w:p>
      <w:r>
        <w:t>Measurement: Concentration in mg/L</w:t>
      </w:r>
    </w:p>
    <w:p>
      <w:r>
        <w:t>Mass Spectrometer MS-20</w:t>
      </w:r>
    </w:p>
    <w:p>
      <w:r>
        <w:t>Measurement: Mass/Charge (m/z)</w:t>
      </w:r>
    </w:p>
    <w:p>
      <w:r>
        <w:t>Spectrometer Alpha-300</w:t>
      </w:r>
    </w:p>
    <w:p>
      <w:r>
        <w:t>Measurement: Wavelength in nm</w:t>
      </w:r>
    </w:p>
    <w:p>
      <w:r>
        <w:t>NMR Spectrometer NMR-500</w:t>
      </w:r>
    </w:p>
    <w:p>
      <w:r>
        <w:t>Measurement: Chemical Shift in ppm</w:t>
      </w:r>
    </w:p>
    <w:p>
      <w:r>
        <w:t>Viscometer VS-300</w:t>
      </w:r>
    </w:p>
    <w:p>
      <w:r>
        <w:t>Sample Preparation:</w:t>
      </w:r>
    </w:p>
    <w:p>
      <w:r>
        <w:t>Each mixture was homogenized before analysis to ensure uniform distribution of components. Temperatures were controlled at 25°C.</w:t>
      </w:r>
    </w:p>
    <w:p>
      <w:r>
        <w:t>Results and Discussion</w:t>
      </w:r>
    </w:p>
    <w:p>
      <w:r>
        <w:t>Table 1: Conductivity and Optical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Conductivity (µS/cm)</w:t>
            </w:r>
          </w:p>
        </w:tc>
        <w:tc>
          <w:tcPr>
            <w:tcW w:type="dxa" w:w="2160"/>
          </w:tcPr>
          <w:p>
            <w:pPr>
              <w:jc w:val="center"/>
            </w:pPr>
            <w:r>
              <w:rPr>
                <w:b/>
              </w:rPr>
              <w:t>Optical Density (OD)</w:t>
            </w:r>
          </w:p>
        </w:tc>
        <w:tc>
          <w:tcPr>
            <w:tcW w:type="dxa" w:w="2160"/>
          </w:tcPr>
          <w:p>
            <w:pPr>
              <w:jc w:val="center"/>
            </w:pPr>
            <w:r>
              <w:rPr>
                <w:b/>
              </w:rPr>
              <w:t>Wavelength (nm)</w:t>
            </w:r>
          </w:p>
        </w:tc>
      </w:tr>
      <w:tr>
        <w:tc>
          <w:tcPr>
            <w:tcW w:type="dxa" w:w="2160"/>
          </w:tcPr>
          <w:p>
            <w:pPr>
              <w:jc w:val="center"/>
            </w:pPr>
            <w:r>
              <w:t>Jojoba Oil, Beeswax</w:t>
            </w:r>
          </w:p>
        </w:tc>
        <w:tc>
          <w:tcPr>
            <w:tcW w:type="dxa" w:w="2160"/>
          </w:tcPr>
          <w:p>
            <w:pPr>
              <w:jc w:val="center"/>
            </w:pPr>
            <w:r>
              <w:t>1568</w:t>
            </w:r>
          </w:p>
        </w:tc>
        <w:tc>
          <w:tcPr>
            <w:tcW w:type="dxa" w:w="2160"/>
          </w:tcPr>
          <w:p>
            <w:pPr>
              <w:jc w:val="center"/>
            </w:pPr>
            <w:r>
              <w:t>-</w:t>
            </w:r>
          </w:p>
        </w:tc>
        <w:tc>
          <w:tcPr>
            <w:tcW w:type="dxa" w:w="2160"/>
          </w:tcPr>
          <w:p>
            <w:pPr>
              <w:jc w:val="center"/>
            </w:pPr>
            <w:r>
              <w:t>450</w:t>
            </w:r>
          </w:p>
        </w:tc>
      </w:tr>
      <w:tr>
        <w:tc>
          <w:tcPr>
            <w:tcW w:type="dxa" w:w="2160"/>
          </w:tcPr>
          <w:p>
            <w:pPr>
              <w:jc w:val="center"/>
            </w:pPr>
            <w:r>
              <w:t>Coconut Oil, Gum, Glycerin</w:t>
            </w:r>
          </w:p>
        </w:tc>
        <w:tc>
          <w:tcPr>
            <w:tcW w:type="dxa" w:w="2160"/>
          </w:tcPr>
          <w:p>
            <w:pPr>
              <w:jc w:val="center"/>
            </w:pPr>
            <w:r>
              <w:t>-</w:t>
            </w:r>
          </w:p>
        </w:tc>
        <w:tc>
          <w:tcPr>
            <w:tcW w:type="dxa" w:w="2160"/>
          </w:tcPr>
          <w:p>
            <w:pPr>
              <w:jc w:val="center"/>
            </w:pPr>
            <w:r>
              <w:t>2.8</w:t>
            </w:r>
          </w:p>
        </w:tc>
        <w:tc>
          <w:tcPr>
            <w:tcW w:type="dxa" w:w="2160"/>
          </w:tcPr>
          <w:p>
            <w:pPr>
              <w:jc w:val="center"/>
            </w:pPr>
            <w:r>
              <w:t>-</w:t>
            </w:r>
          </w:p>
        </w:tc>
      </w:tr>
    </w:tbl>
    <w:p>
      <w:r>
        <w:t>Observations:</w:t>
      </w:r>
    </w:p>
    <w:p>
      <w:r>
        <w:t>Table 2: Centrifugal, HPLC, and Spectroscopy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RPM</w:t>
            </w:r>
          </w:p>
        </w:tc>
        <w:tc>
          <w:tcPr>
            <w:tcW w:type="dxa" w:w="1728"/>
          </w:tcPr>
          <w:p>
            <w:pPr>
              <w:jc w:val="center"/>
            </w:pPr>
            <w:r>
              <w:rPr>
                <w:b/>
              </w:rPr>
              <w:t>Concentration (mg/L)</w:t>
            </w:r>
          </w:p>
        </w:tc>
        <w:tc>
          <w:tcPr>
            <w:tcW w:type="dxa" w:w="1728"/>
          </w:tcPr>
          <w:p>
            <w:pPr>
              <w:jc w:val="center"/>
            </w:pPr>
            <w:r>
              <w:rPr>
                <w:b/>
              </w:rPr>
              <w:t>Mass/Charge (m/z)</w:t>
            </w:r>
          </w:p>
        </w:tc>
        <w:tc>
          <w:tcPr>
            <w:tcW w:type="dxa" w:w="1728"/>
          </w:tcPr>
          <w:p>
            <w:pPr>
              <w:jc w:val="center"/>
            </w:pPr>
            <w:r>
              <w:rPr>
                <w:b/>
              </w:rPr>
              <w:t>Chemical Shift (ppm)</w:t>
            </w:r>
          </w:p>
        </w:tc>
      </w:tr>
      <w:tr>
        <w:tc>
          <w:tcPr>
            <w:tcW w:type="dxa" w:w="1728"/>
          </w:tcPr>
          <w:p>
            <w:pPr>
              <w:jc w:val="center"/>
            </w:pPr>
            <w:r>
              <w:t>Coconut Oil, Gum, Glycerin</w:t>
            </w:r>
          </w:p>
        </w:tc>
        <w:tc>
          <w:tcPr>
            <w:tcW w:type="dxa" w:w="1728"/>
          </w:tcPr>
          <w:p>
            <w:pPr>
              <w:jc w:val="center"/>
            </w:pPr>
            <w:r>
              <w:t>11250</w:t>
            </w:r>
          </w:p>
        </w:tc>
        <w:tc>
          <w:tcPr>
            <w:tcW w:type="dxa" w:w="1728"/>
          </w:tcPr>
          <w:p>
            <w:pPr>
              <w:jc w:val="center"/>
            </w:pPr>
            <w:r>
              <w:t>-</w:t>
            </w:r>
          </w:p>
        </w:tc>
        <w:tc>
          <w:tcPr>
            <w:tcW w:type="dxa" w:w="1728"/>
          </w:tcPr>
          <w:p>
            <w:pPr>
              <w:jc w:val="center"/>
            </w:pPr>
            <w:r>
              <w:t>800</w:t>
            </w:r>
          </w:p>
        </w:tc>
        <w:tc>
          <w:tcPr>
            <w:tcW w:type="dxa" w:w="1728"/>
          </w:tcPr>
          <w:p>
            <w:pPr>
              <w:jc w:val="center"/>
            </w:pPr>
            <w:r>
              <w:t>15</w:t>
            </w:r>
          </w:p>
        </w:tc>
      </w:tr>
      <w:tr>
        <w:tc>
          <w:tcPr>
            <w:tcW w:type="dxa" w:w="1728"/>
          </w:tcPr>
          <w:p>
            <w:pPr>
              <w:jc w:val="center"/>
            </w:pPr>
            <w:r>
              <w:t>Almond Oil, Cetyl Alcohol, Glycerin</w:t>
            </w:r>
          </w:p>
        </w:tc>
        <w:tc>
          <w:tcPr>
            <w:tcW w:type="dxa" w:w="1728"/>
          </w:tcPr>
          <w:p>
            <w:pPr>
              <w:jc w:val="center"/>
            </w:pPr>
            <w:r>
              <w:t>-</w:t>
            </w:r>
          </w:p>
        </w:tc>
        <w:tc>
          <w:tcPr>
            <w:tcW w:type="dxa" w:w="1728"/>
          </w:tcPr>
          <w:p>
            <w:pPr>
              <w:jc w:val="center"/>
            </w:pPr>
            <w:r>
              <w:t>250.5</w:t>
            </w:r>
          </w:p>
        </w:tc>
        <w:tc>
          <w:tcPr>
            <w:tcW w:type="dxa" w:w="1728"/>
          </w:tcPr>
          <w:p>
            <w:pPr>
              <w:jc w:val="center"/>
            </w:pPr>
            <w:r>
              <w:t>-</w:t>
            </w:r>
          </w:p>
        </w:tc>
        <w:tc>
          <w:tcPr>
            <w:tcW w:type="dxa" w:w="1728"/>
          </w:tcPr>
          <w:p>
            <w:pPr>
              <w:jc w:val="center"/>
            </w:pPr>
            <w:r>
              <w:t>-</w:t>
            </w:r>
          </w:p>
        </w:tc>
      </w:tr>
    </w:tbl>
    <w:p>
      <w:r>
        <w:t>Observations:</w:t>
      </w:r>
    </w:p>
    <w:p>
      <w:r>
        <w:t>Table 3: Viscosity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Viscosity (cP)</w:t>
            </w:r>
          </w:p>
        </w:tc>
      </w:tr>
      <w:tr>
        <w:tc>
          <w:tcPr>
            <w:tcW w:type="dxa" w:w="4320"/>
          </w:tcPr>
          <w:p>
            <w:pPr>
              <w:jc w:val="center"/>
            </w:pPr>
            <w:r>
              <w:t>Coconut Oil</w:t>
            </w:r>
          </w:p>
        </w:tc>
        <w:tc>
          <w:tcPr>
            <w:tcW w:type="dxa" w:w="4320"/>
          </w:tcPr>
          <w:p>
            <w:pPr>
              <w:jc w:val="center"/>
            </w:pPr>
            <w:r>
              <w:t>4984.46</w:t>
            </w:r>
          </w:p>
        </w:tc>
      </w:tr>
      <w:tr>
        <w:tc>
          <w:tcPr>
            <w:tcW w:type="dxa" w:w="4320"/>
          </w:tcPr>
          <w:p>
            <w:pPr>
              <w:jc w:val="center"/>
            </w:pPr>
            <w:r>
              <w:t>Jojoba Oil</w:t>
            </w:r>
          </w:p>
        </w:tc>
        <w:tc>
          <w:tcPr>
            <w:tcW w:type="dxa" w:w="4320"/>
          </w:tcPr>
          <w:p>
            <w:pPr>
              <w:jc w:val="center"/>
            </w:pPr>
            <w:r>
              <w:t>2435.53</w:t>
            </w:r>
          </w:p>
        </w:tc>
      </w:tr>
      <w:tr>
        <w:tc>
          <w:tcPr>
            <w:tcW w:type="dxa" w:w="4320"/>
          </w:tcPr>
          <w:p>
            <w:pPr>
              <w:jc w:val="center"/>
            </w:pPr>
            <w:r>
              <w:t>Almond Oil, Gum, Glycerin</w:t>
            </w:r>
          </w:p>
        </w:tc>
        <w:tc>
          <w:tcPr>
            <w:tcW w:type="dxa" w:w="4320"/>
          </w:tcPr>
          <w:p>
            <w:pPr>
              <w:jc w:val="center"/>
            </w:pPr>
            <w:r>
              <w:t>7758.72</w:t>
            </w:r>
          </w:p>
        </w:tc>
      </w:tr>
    </w:tbl>
    <w:p>
      <w:r>
        <w:t>Observations:</w:t>
      </w:r>
    </w:p>
    <w:p>
      <w:r>
        <w:t>Irrelevant Details:</w:t>
      </w:r>
    </w:p>
    <w:p>
      <w:r>
        <w:t>The study also involved the measurement of temperature drifts and ambient humidity, which were consistent at 22°C and 45% relative humidity, respectively. These factors, while unrelated to the core results, ensured stable experimental conditions.</w:t>
      </w:r>
    </w:p>
    <w:p>
      <w:r>
        <w:t>Conclusion</w:t>
      </w:r>
    </w:p>
    <w:p>
      <w:r>
        <w:t>The analysis of these oil mixtures demonstrates significant diversity in physicochemical properties across different test parameters. The instruments consistently provided reliable data, confirming the various molecular interactions and property manifestations. Future studies could focus on the aging effects and temperature dependence of these mixtures using dynamic measurement techniques.</w:t>
      </w:r>
    </w:p>
    <w:p>
      <w:r>
        <w:t>References</w:t>
      </w:r>
    </w:p>
    <w:p>
      <w:r>
        <w:t>Note: The irrelevant information acts as a methodological consistency check and is treated as extraneous for primary data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