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Analyzing Mixtures Using Various Instruments</w:t>
      </w:r>
    </w:p>
    <w:p>
      <w:r>
        <w:t>Overview</w:t>
      </w:r>
    </w:p>
    <w:p>
      <w:r>
        <w:t>This report explores the analysis of various mixtures using an array of instruments employed in an advanced laboratory setting. Each mixture, comprising different components such as oils, alcohols, and other chemicals, was tested to determine specific properties like mass, concentration, conductivity, and viscosity. The findings have been compiled from a series of different tests, utilizing modern laboratory instruments.</w:t>
      </w:r>
    </w:p>
    <w:p>
      <w:r>
        <w:t>Instruments and Methodology</w:t>
      </w:r>
    </w:p>
    <w:p>
      <w:r>
        <w:t>The testing involved a variety of modern machinery designed to capture intricate details about each mixture. The instruments used included the Mass Spectrometer MS-20, PCR Machine PCR-96, Ion Chromatograph IC-2100, Liquid Chromatograph LC-400, UV-Vis Spectrophotometer UV-2600, Conductivity Meter CM-215, Microplate Reader MRX, and Viscometer VS-300.</w:t>
      </w:r>
    </w:p>
    <w:p>
      <w:r>
        <w:t>Table 1: Instrument Details and Technical Specs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Parameters Measured</w:t>
            </w:r>
          </w:p>
        </w:tc>
        <w:tc>
          <w:tcPr>
            <w:tcW w:type="dxa" w:w="1728"/>
          </w:tcPr>
          <w:p>
            <w:pPr>
              <w:jc w:val="center"/>
            </w:pPr>
            <w:r>
              <w:rPr>
                <w:b/>
              </w:rPr>
              <w:t>Sensitivity</w:t>
            </w:r>
          </w:p>
        </w:tc>
        <w:tc>
          <w:tcPr>
            <w:tcW w:type="dxa" w:w="1728"/>
          </w:tcPr>
          <w:p>
            <w:pPr>
              <w:jc w:val="center"/>
            </w:pPr>
            <w:r>
              <w:rPr>
                <w:b/>
              </w:rPr>
              <w:t>Calibration Date</w:t>
            </w:r>
          </w:p>
        </w:tc>
        <w:tc>
          <w:tcPr>
            <w:tcW w:type="dxa" w:w="1728"/>
          </w:tcPr>
          <w:p>
            <w:pPr>
              <w:jc w:val="center"/>
            </w:pPr>
            <w:r>
              <w:rPr>
                <w:b/>
              </w:rPr>
              <w:t>Random Detail</w:t>
            </w:r>
          </w:p>
        </w:tc>
      </w:tr>
      <w:tr>
        <w:tc>
          <w:tcPr>
            <w:tcW w:type="dxa" w:w="1728"/>
          </w:tcPr>
          <w:p>
            <w:pPr>
              <w:jc w:val="center"/>
            </w:pPr>
            <w:r>
              <w:t>Mass Spectrometer MS-20</w:t>
            </w:r>
          </w:p>
        </w:tc>
        <w:tc>
          <w:tcPr>
            <w:tcW w:type="dxa" w:w="1728"/>
          </w:tcPr>
          <w:p>
            <w:pPr>
              <w:jc w:val="center"/>
            </w:pPr>
            <w:r>
              <w:t>m/z (mass-to-charge ratio)</w:t>
            </w:r>
          </w:p>
        </w:tc>
        <w:tc>
          <w:tcPr>
            <w:tcW w:type="dxa" w:w="1728"/>
          </w:tcPr>
          <w:p>
            <w:pPr>
              <w:jc w:val="center"/>
            </w:pPr>
            <w:r>
              <w:t>High precision</w:t>
            </w:r>
          </w:p>
        </w:tc>
        <w:tc>
          <w:tcPr>
            <w:tcW w:type="dxa" w:w="1728"/>
          </w:tcPr>
          <w:p>
            <w:pPr>
              <w:jc w:val="center"/>
            </w:pPr>
            <w:r>
              <w:t>2023-02-15</w:t>
            </w:r>
          </w:p>
        </w:tc>
        <w:tc>
          <w:tcPr>
            <w:tcW w:type="dxa" w:w="1728"/>
          </w:tcPr>
          <w:p>
            <w:pPr>
              <w:jc w:val="center"/>
            </w:pPr>
            <w:r>
              <w:t>MS-20 can analyze up to 5 samples/hour</w:t>
            </w:r>
          </w:p>
        </w:tc>
      </w:tr>
      <w:tr>
        <w:tc>
          <w:tcPr>
            <w:tcW w:type="dxa" w:w="1728"/>
          </w:tcPr>
          <w:p>
            <w:pPr>
              <w:jc w:val="center"/>
            </w:pPr>
            <w:r>
              <w:t>PCR Machine PCR-96</w:t>
            </w:r>
          </w:p>
        </w:tc>
        <w:tc>
          <w:tcPr>
            <w:tcW w:type="dxa" w:w="1728"/>
          </w:tcPr>
          <w:p>
            <w:pPr>
              <w:jc w:val="center"/>
            </w:pPr>
            <w:r>
              <w:t>Ct (Cycle Threshold)</w:t>
            </w:r>
          </w:p>
        </w:tc>
        <w:tc>
          <w:tcPr>
            <w:tcW w:type="dxa" w:w="1728"/>
          </w:tcPr>
          <w:p>
            <w:pPr>
              <w:jc w:val="center"/>
            </w:pPr>
            <w:r>
              <w:t>High throughput</w:t>
            </w:r>
          </w:p>
        </w:tc>
        <w:tc>
          <w:tcPr>
            <w:tcW w:type="dxa" w:w="1728"/>
          </w:tcPr>
          <w:p>
            <w:pPr>
              <w:jc w:val="center"/>
            </w:pPr>
            <w:r>
              <w:t>2023-01-10</w:t>
            </w:r>
          </w:p>
        </w:tc>
        <w:tc>
          <w:tcPr>
            <w:tcW w:type="dxa" w:w="1728"/>
          </w:tcPr>
          <w:p>
            <w:pPr>
              <w:jc w:val="center"/>
            </w:pPr>
            <w:r>
              <w:t>Capable of 96 reactions at once</w:t>
            </w:r>
          </w:p>
        </w:tc>
      </w:tr>
      <w:tr>
        <w:tc>
          <w:tcPr>
            <w:tcW w:type="dxa" w:w="1728"/>
          </w:tcPr>
          <w:p>
            <w:pPr>
              <w:jc w:val="center"/>
            </w:pPr>
            <w:r>
              <w:t>Ion Chromatograph IC-2100</w:t>
            </w:r>
          </w:p>
        </w:tc>
        <w:tc>
          <w:tcPr>
            <w:tcW w:type="dxa" w:w="1728"/>
          </w:tcPr>
          <w:p>
            <w:pPr>
              <w:jc w:val="center"/>
            </w:pPr>
            <w:r>
              <w:t>Concentration (mM)</w:t>
            </w:r>
          </w:p>
        </w:tc>
        <w:tc>
          <w:tcPr>
            <w:tcW w:type="dxa" w:w="1728"/>
          </w:tcPr>
          <w:p>
            <w:pPr>
              <w:jc w:val="center"/>
            </w:pPr>
            <w:r>
              <w:t>Ultra-low</w:t>
            </w:r>
          </w:p>
        </w:tc>
        <w:tc>
          <w:tcPr>
            <w:tcW w:type="dxa" w:w="1728"/>
          </w:tcPr>
          <w:p>
            <w:pPr>
              <w:jc w:val="center"/>
            </w:pPr>
            <w:r>
              <w:t>2022-12-05</w:t>
            </w:r>
          </w:p>
        </w:tc>
        <w:tc>
          <w:tcPr>
            <w:tcW w:type="dxa" w:w="1728"/>
          </w:tcPr>
          <w:p>
            <w:pPr>
              <w:jc w:val="center"/>
            </w:pPr>
            <w:r>
              <w:t>Detects at parts per billion level</w:t>
            </w:r>
          </w:p>
        </w:tc>
      </w:tr>
      <w:tr>
        <w:tc>
          <w:tcPr>
            <w:tcW w:type="dxa" w:w="1728"/>
          </w:tcPr>
          <w:p>
            <w:pPr>
              <w:jc w:val="center"/>
            </w:pPr>
            <w:r>
              <w:t>Liquid Chromatograph LC-400</w:t>
            </w:r>
          </w:p>
        </w:tc>
        <w:tc>
          <w:tcPr>
            <w:tcW w:type="dxa" w:w="1728"/>
          </w:tcPr>
          <w:p>
            <w:pPr>
              <w:jc w:val="center"/>
            </w:pPr>
            <w:r>
              <w:t>ug/mL (concentration)</w:t>
            </w:r>
          </w:p>
        </w:tc>
        <w:tc>
          <w:tcPr>
            <w:tcW w:type="dxa" w:w="1728"/>
          </w:tcPr>
          <w:p>
            <w:pPr>
              <w:jc w:val="center"/>
            </w:pPr>
            <w:r>
              <w:t>Medium</w:t>
            </w:r>
          </w:p>
        </w:tc>
        <w:tc>
          <w:tcPr>
            <w:tcW w:type="dxa" w:w="1728"/>
          </w:tcPr>
          <w:p>
            <w:pPr>
              <w:jc w:val="center"/>
            </w:pPr>
            <w:r>
              <w:t>2023-05-22</w:t>
            </w:r>
          </w:p>
        </w:tc>
        <w:tc>
          <w:tcPr>
            <w:tcW w:type="dxa" w:w="1728"/>
          </w:tcPr>
          <w:p>
            <w:pPr>
              <w:jc w:val="center"/>
            </w:pPr>
            <w:r>
              <w:t>Processes 10 samples simultaneously</w:t>
            </w:r>
          </w:p>
        </w:tc>
      </w:tr>
    </w:tbl>
    <w:p>
      <w:r>
        <w:t>Random Irrelevant Detail:</w:t>
      </w:r>
    </w:p>
    <w:p>
      <w:r>
        <w:t>In an unrelated study involving color spectrums, researchers determined a correlation between the hues of a sunset and psychological relaxation levels.</w:t>
      </w:r>
    </w:p>
    <w:p>
      <w:r>
        <w:t>Data Interpretation and Analysis</w:t>
      </w:r>
    </w:p>
    <w:p>
      <w:r>
        <w:t>Mixture Analysis and Observations:</w:t>
      </w:r>
    </w:p>
    <w:p>
      <w:r>
        <w:t>Each mixture was treated as a distinct sample in our testing procedures, with careful attention paid to the interactions between its components during analysis.</w:t>
      </w:r>
    </w:p>
    <w:p>
      <w:r>
        <w:t>Jojoba Oil, Cetyl Alcohol, Glycerin:</w:t>
      </w:r>
    </w:p>
    <w:p>
      <w:r>
        <w:t>Mass Spectrometry: The MS-20 recorded an m/z value of 1574 for this mixture. This significant value indicates the presence of a high molecular weight compound, perhaps due to the polymerization of Glycerin with Cetyl Alcohol.</w:t>
      </w:r>
    </w:p>
    <w:p>
      <w:r>
        <w:t>Conductivity Measurement: Measured using the CM-215, this mixture exhibited conductivity of 789 uS/cm, suggesting a moderate level of ionic mobility, possibly enhanced by the purity of the Jojoba Oil.</w:t>
      </w:r>
    </w:p>
    <w:p>
      <w:r>
        <w:t>Almond Oil, Cetyl Alcohol:</w:t>
      </w:r>
    </w:p>
    <w:p>
      <w:r>
        <w:t>Almond Oil, Gum, Glycerin:</w:t>
      </w:r>
    </w:p>
    <w:p>
      <w:r>
        <w:t>Ion Chromatography: The IC-2100 displayed a concentration of 0.456 mM. This low level might reflect the mild interaction between the Gum and Glycerin molecules.</w:t>
      </w:r>
    </w:p>
    <w:p>
      <w:r>
        <w:t>Optical Density: The MRX reported an OD of 3.2, suggesting relatively high particulate presence, likely due to the semi-solid nature of Gum in the mixture.</w:t>
      </w:r>
    </w:p>
    <w:p>
      <w:r>
        <w:t>Table 2: Sample Measurements and Observations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Mixture</w:t>
            </w:r>
          </w:p>
        </w:tc>
        <w:tc>
          <w:tcPr>
            <w:tcW w:type="dxa" w:w="1728"/>
          </w:tcPr>
          <w:p>
            <w:pPr>
              <w:jc w:val="center"/>
            </w:pPr>
            <w:r>
              <w:rPr>
                <w:b/>
              </w:rPr>
              <w:t>Parameter</w:t>
            </w:r>
          </w:p>
        </w:tc>
        <w:tc>
          <w:tcPr>
            <w:tcW w:type="dxa" w:w="1728"/>
          </w:tcPr>
          <w:p>
            <w:pPr>
              <w:jc w:val="center"/>
            </w:pPr>
            <w:r>
              <w:rPr>
                <w:b/>
              </w:rPr>
              <w:t>Measurement</w:t>
            </w:r>
          </w:p>
        </w:tc>
        <w:tc>
          <w:tcPr>
            <w:tcW w:type="dxa" w:w="1728"/>
          </w:tcPr>
          <w:p>
            <w:pPr>
              <w:jc w:val="center"/>
            </w:pPr>
            <w:r>
              <w:rPr>
                <w:b/>
              </w:rPr>
              <w:t>Unit</w:t>
            </w:r>
          </w:p>
        </w:tc>
        <w:tc>
          <w:tcPr>
            <w:tcW w:type="dxa" w:w="1728"/>
          </w:tcPr>
          <w:p>
            <w:pPr>
              <w:jc w:val="center"/>
            </w:pPr>
            <w:r>
              <w:rPr>
                <w:b/>
              </w:rPr>
              <w:t>Observation Summary</w:t>
            </w:r>
          </w:p>
        </w:tc>
      </w:tr>
      <w:tr>
        <w:tc>
          <w:tcPr>
            <w:tcW w:type="dxa" w:w="1728"/>
          </w:tcPr>
          <w:p>
            <w:pPr>
              <w:jc w:val="center"/>
            </w:pPr>
            <w:r>
              <w:t>Jojoba Oil, Cetyl Alcohol, Glycerin</w:t>
            </w:r>
          </w:p>
        </w:tc>
        <w:tc>
          <w:tcPr>
            <w:tcW w:type="dxa" w:w="1728"/>
          </w:tcPr>
          <w:p>
            <w:pPr>
              <w:jc w:val="center"/>
            </w:pPr>
            <w:r>
              <w:t>m/z</w:t>
            </w:r>
          </w:p>
        </w:tc>
        <w:tc>
          <w:tcPr>
            <w:tcW w:type="dxa" w:w="1728"/>
          </w:tcPr>
          <w:p>
            <w:pPr>
              <w:jc w:val="center"/>
            </w:pPr>
            <w:r>
              <w:t>1574.0</w:t>
            </w:r>
          </w:p>
        </w:tc>
        <w:tc>
          <w:tcPr>
            <w:tcW w:type="dxa" w:w="1728"/>
          </w:tcPr>
          <w:p>
            <w:pPr>
              <w:jc w:val="center"/>
            </w:pPr>
            <w:r>
              <w:t>m/z</w:t>
            </w:r>
          </w:p>
        </w:tc>
        <w:tc>
          <w:tcPr>
            <w:tcW w:type="dxa" w:w="1728"/>
          </w:tcPr>
          <w:p>
            <w:pPr>
              <w:jc w:val="center"/>
            </w:pPr>
            <w:r>
              <w:t>High molecular weight compound detected</w:t>
            </w:r>
          </w:p>
        </w:tc>
      </w:tr>
      <w:tr>
        <w:tc>
          <w:tcPr>
            <w:tcW w:type="dxa" w:w="1728"/>
          </w:tcPr>
          <w:p>
            <w:pPr>
              <w:jc w:val="center"/>
            </w:pPr>
            <w:r>
              <w:t>Jojoba Oil, Cetyl Alcohol, Glycerin</w:t>
            </w:r>
          </w:p>
        </w:tc>
        <w:tc>
          <w:tcPr>
            <w:tcW w:type="dxa" w:w="1728"/>
          </w:tcPr>
          <w:p>
            <w:pPr>
              <w:jc w:val="center"/>
            </w:pPr>
            <w:r>
              <w:t>Conductivity</w:t>
            </w:r>
          </w:p>
        </w:tc>
        <w:tc>
          <w:tcPr>
            <w:tcW w:type="dxa" w:w="1728"/>
          </w:tcPr>
          <w:p>
            <w:pPr>
              <w:jc w:val="center"/>
            </w:pPr>
            <w:r>
              <w:t>789.0</w:t>
            </w:r>
          </w:p>
        </w:tc>
        <w:tc>
          <w:tcPr>
            <w:tcW w:type="dxa" w:w="1728"/>
          </w:tcPr>
          <w:p>
            <w:pPr>
              <w:jc w:val="center"/>
            </w:pPr>
            <w:r>
              <w:t>uS/cm</w:t>
            </w:r>
          </w:p>
        </w:tc>
        <w:tc>
          <w:tcPr>
            <w:tcW w:type="dxa" w:w="1728"/>
          </w:tcPr>
          <w:p>
            <w:pPr>
              <w:jc w:val="center"/>
            </w:pPr>
            <w:r>
              <w:t>Moderate ionic mobility</w:t>
            </w:r>
          </w:p>
        </w:tc>
      </w:tr>
      <w:tr>
        <w:tc>
          <w:tcPr>
            <w:tcW w:type="dxa" w:w="1728"/>
          </w:tcPr>
          <w:p>
            <w:pPr>
              <w:jc w:val="center"/>
            </w:pPr>
            <w:r>
              <w:t>Almond Oil, Cetyl Alcohol</w:t>
            </w:r>
          </w:p>
        </w:tc>
        <w:tc>
          <w:tcPr>
            <w:tcW w:type="dxa" w:w="1728"/>
          </w:tcPr>
          <w:p>
            <w:pPr>
              <w:jc w:val="center"/>
            </w:pPr>
            <w:r>
              <w:t>Ct Value</w:t>
            </w:r>
          </w:p>
        </w:tc>
        <w:tc>
          <w:tcPr>
            <w:tcW w:type="dxa" w:w="1728"/>
          </w:tcPr>
          <w:p>
            <w:pPr>
              <w:jc w:val="center"/>
            </w:pPr>
            <w:r>
              <w:t>18.0</w:t>
            </w:r>
          </w:p>
        </w:tc>
        <w:tc>
          <w:tcPr>
            <w:tcW w:type="dxa" w:w="1728"/>
          </w:tcPr>
          <w:p>
            <w:pPr>
              <w:jc w:val="center"/>
            </w:pPr>
            <w:r>
              <w:t>Ct</w:t>
            </w:r>
          </w:p>
        </w:tc>
        <w:tc>
          <w:tcPr>
            <w:tcW w:type="dxa" w:w="1728"/>
          </w:tcPr>
          <w:p>
            <w:pPr>
              <w:jc w:val="center"/>
            </w:pPr>
            <w:r>
              <w:t>Low nucleic acid presence</w:t>
            </w:r>
          </w:p>
        </w:tc>
      </w:tr>
      <w:tr>
        <w:tc>
          <w:tcPr>
            <w:tcW w:type="dxa" w:w="1728"/>
          </w:tcPr>
          <w:p>
            <w:pPr>
              <w:jc w:val="center"/>
            </w:pPr>
            <w:r>
              <w:t>Almond Oil, Gum, Glycerin</w:t>
            </w:r>
          </w:p>
        </w:tc>
        <w:tc>
          <w:tcPr>
            <w:tcW w:type="dxa" w:w="1728"/>
          </w:tcPr>
          <w:p>
            <w:pPr>
              <w:jc w:val="center"/>
            </w:pPr>
            <w:r>
              <w:t>Concentration</w:t>
            </w:r>
          </w:p>
        </w:tc>
        <w:tc>
          <w:tcPr>
            <w:tcW w:type="dxa" w:w="1728"/>
          </w:tcPr>
          <w:p>
            <w:pPr>
              <w:jc w:val="center"/>
            </w:pPr>
            <w:r>
              <w:t>0.456</w:t>
            </w:r>
          </w:p>
        </w:tc>
        <w:tc>
          <w:tcPr>
            <w:tcW w:type="dxa" w:w="1728"/>
          </w:tcPr>
          <w:p>
            <w:pPr>
              <w:jc w:val="center"/>
            </w:pPr>
            <w:r>
              <w:t>mM</w:t>
            </w:r>
          </w:p>
        </w:tc>
        <w:tc>
          <w:tcPr>
            <w:tcW w:type="dxa" w:w="1728"/>
          </w:tcPr>
          <w:p>
            <w:pPr>
              <w:jc w:val="center"/>
            </w:pPr>
            <w:r>
              <w:t>Low-level interaction noticed</w:t>
            </w:r>
          </w:p>
        </w:tc>
      </w:tr>
      <w:tr>
        <w:tc>
          <w:tcPr>
            <w:tcW w:type="dxa" w:w="1728"/>
          </w:tcPr>
          <w:p>
            <w:pPr>
              <w:jc w:val="center"/>
            </w:pPr>
            <w:r>
              <w:t>Almond Oil, Gum, Glycerin</w:t>
            </w:r>
          </w:p>
        </w:tc>
        <w:tc>
          <w:tcPr>
            <w:tcW w:type="dxa" w:w="1728"/>
          </w:tcPr>
          <w:p>
            <w:pPr>
              <w:jc w:val="center"/>
            </w:pPr>
            <w:r>
              <w:t>Optical Density</w:t>
            </w:r>
          </w:p>
        </w:tc>
        <w:tc>
          <w:tcPr>
            <w:tcW w:type="dxa" w:w="1728"/>
          </w:tcPr>
          <w:p>
            <w:pPr>
              <w:jc w:val="center"/>
            </w:pPr>
            <w:r>
              <w:t>3.2</w:t>
            </w:r>
          </w:p>
        </w:tc>
        <w:tc>
          <w:tcPr>
            <w:tcW w:type="dxa" w:w="1728"/>
          </w:tcPr>
          <w:p>
            <w:pPr>
              <w:jc w:val="center"/>
            </w:pPr>
            <w:r>
              <w:t>OD</w:t>
            </w:r>
          </w:p>
        </w:tc>
        <w:tc>
          <w:tcPr>
            <w:tcW w:type="dxa" w:w="1728"/>
          </w:tcPr>
          <w:p>
            <w:pPr>
              <w:jc w:val="center"/>
            </w:pPr>
            <w:r>
              <w:t>High particulate presence observed</w:t>
            </w:r>
          </w:p>
        </w:tc>
      </w:tr>
    </w:tbl>
    <w:p>
      <w:r>
        <w:t>Viscosity Analysis:</w:t>
      </w:r>
    </w:p>
    <w:p>
      <w:r>
        <w:t>Both the mixtures involving "Coconut Oil" were analyzed for viscosity using the VS-300 Viscometer:</w:t>
      </w:r>
    </w:p>
    <w:p>
      <w:r>
        <w:t>Coconut Oil, Beeswax: Displayed significant viscosity of 4823.35 cP. The strong intermolecular forces between Beeswax and Coconut Oil likely contribute to this result, indicating potential usability in thick creams or balms.</w:t>
      </w:r>
    </w:p>
    <w:p>
      <w:r>
        <w:t>Almond Oil, Gum, Vitamin E: Measurement revealed a viscosity of 7484.07 cP. The gum's presence primarily affects this result, as it contributes to the mixture's substantial resistance to flow.</w:t>
      </w:r>
    </w:p>
    <w:p>
      <w:r>
        <w:t>Table 3: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Viscosity</w:t>
            </w:r>
          </w:p>
        </w:tc>
        <w:tc>
          <w:tcPr>
            <w:tcW w:type="dxa" w:w="2160"/>
          </w:tcPr>
          <w:p>
            <w:pPr>
              <w:jc w:val="center"/>
            </w:pPr>
            <w:r>
              <w:rPr>
                <w:b/>
              </w:rPr>
              <w:t>Unit</w:t>
            </w:r>
          </w:p>
        </w:tc>
        <w:tc>
          <w:tcPr>
            <w:tcW w:type="dxa" w:w="2160"/>
          </w:tcPr>
          <w:p>
            <w:pPr>
              <w:jc w:val="center"/>
            </w:pPr>
            <w:r>
              <w:rPr>
                <w:b/>
              </w:rPr>
              <w:t>Additional Observations</w:t>
            </w:r>
          </w:p>
        </w:tc>
      </w:tr>
      <w:tr>
        <w:tc>
          <w:tcPr>
            <w:tcW w:type="dxa" w:w="2160"/>
          </w:tcPr>
          <w:p>
            <w:pPr>
              <w:jc w:val="center"/>
            </w:pPr>
            <w:r>
              <w:t>Coconut Oil, Beeswax</w:t>
            </w:r>
          </w:p>
        </w:tc>
        <w:tc>
          <w:tcPr>
            <w:tcW w:type="dxa" w:w="2160"/>
          </w:tcPr>
          <w:p>
            <w:pPr>
              <w:jc w:val="center"/>
            </w:pPr>
            <w:r>
              <w:t>4823.35</w:t>
            </w:r>
          </w:p>
        </w:tc>
        <w:tc>
          <w:tcPr>
            <w:tcW w:type="dxa" w:w="2160"/>
          </w:tcPr>
          <w:p>
            <w:pPr>
              <w:jc w:val="center"/>
            </w:pPr>
            <w:r>
              <w:t>cP</w:t>
            </w:r>
          </w:p>
        </w:tc>
        <w:tc>
          <w:tcPr>
            <w:tcW w:type="dxa" w:w="2160"/>
          </w:tcPr>
          <w:p>
            <w:pPr>
              <w:jc w:val="center"/>
            </w:pPr>
            <w:r>
              <w:t>High potential for emulsifying properties</w:t>
            </w:r>
          </w:p>
        </w:tc>
      </w:tr>
      <w:tr>
        <w:tc>
          <w:tcPr>
            <w:tcW w:type="dxa" w:w="2160"/>
          </w:tcPr>
          <w:p>
            <w:pPr>
              <w:jc w:val="center"/>
            </w:pPr>
            <w:r>
              <w:t>Almond Oil, Gum, Vitamin E</w:t>
            </w:r>
          </w:p>
        </w:tc>
        <w:tc>
          <w:tcPr>
            <w:tcW w:type="dxa" w:w="2160"/>
          </w:tcPr>
          <w:p>
            <w:pPr>
              <w:jc w:val="center"/>
            </w:pPr>
            <w:r>
              <w:t>7484.07</w:t>
            </w:r>
          </w:p>
        </w:tc>
        <w:tc>
          <w:tcPr>
            <w:tcW w:type="dxa" w:w="2160"/>
          </w:tcPr>
          <w:p>
            <w:pPr>
              <w:jc w:val="center"/>
            </w:pPr>
            <w:r>
              <w:t>cP</w:t>
            </w:r>
          </w:p>
        </w:tc>
        <w:tc>
          <w:tcPr>
            <w:tcW w:type="dxa" w:w="2160"/>
          </w:tcPr>
          <w:p>
            <w:pPr>
              <w:jc w:val="center"/>
            </w:pPr>
            <w:r>
              <w:t>Significant gel-like behavior observed</w:t>
            </w:r>
          </w:p>
        </w:tc>
      </w:tr>
    </w:tbl>
    <w:p>
      <w:r>
        <w:t>Conclusion</w:t>
      </w:r>
    </w:p>
    <w:p>
      <w:r>
        <w:t>The comprehensive testing carried out on these mixtures has yielded vital insights into the physical and chemical properties, which are crucial for diverse industrial applications, including cosmetics and pharmaceuticals. Further exploration with different combinations of these components can be expected to expand our understanding of their potential uses.</w:t>
      </w:r>
    </w:p>
    <w:p>
      <w:r>
        <w:t>Random Concluding Detail:</w:t>
      </w:r>
    </w:p>
    <w:p>
      <w:r>
        <w:t>Future studies might investigate how lunar phases affect the viscosity of lipid-based mixtures, a curious and unexplored correlation yet to be verified empirically.</w:t>
      </w:r>
    </w:p>
    <w:p>
      <w:r>
        <w:t>This report contains hidden complexities and cross-referenced assessments, emphasizing the importance of methodically unraveling multifaceted lab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