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Formulations</w:t>
      </w:r>
    </w:p>
    <w:p>
      <w:r>
        <w:t>Report ID: Report_736Date: [Insert Date]Author: [Insert Author Name]</w:t>
      </w:r>
    </w:p>
    <w:p>
      <w:r>
        <w:t>Introduction</w:t>
      </w:r>
    </w:p>
    <w:p>
      <w:r>
        <w:t>The purpose of this study is to investigate the rheological, chemical, and physical properties of various cosmetic formulations comprised of oils, waxes, and other additives. Utilizing advanced laboratory instruments, we evaluated parameters including viscosity, molecular composition, color absorbance, acidity, ion concentration, and thermal tolerance. Each unique mixture was prepared with precision and subjected to different analytical techniques.</w:t>
      </w:r>
    </w:p>
    <w:p>
      <w:r>
        <w:t>Materials and Methods</w:t>
      </w:r>
    </w:p>
    <w:p>
      <w:r>
        <w:t>Ingredients and Instruments</w:t>
      </w:r>
    </w:p>
    <w:p>
      <w:r>
        <w:t>Each sample was created using the following core ingredients:</w:t>
      </w:r>
    </w:p>
    <w:p>
      <w:r>
        <w:t>The instruments employed for testing included:</w:t>
      </w:r>
    </w:p>
    <w:p>
      <w:r>
        <w:t>Note: During the preparation, all mixtures were maintained at a temperature of 25°C to ensure consistency.</w:t>
      </w:r>
    </w:p>
    <w:p>
      <w:r>
        <w:t>Results and Discussion</w:t>
      </w:r>
    </w:p>
    <w:p>
      <w:r>
        <w:t>Rheometer Data</w:t>
      </w:r>
    </w:p>
    <w:p>
      <w:r>
        <w:t>The viscosity measurements were pivotal in determining the flow characteristics of our samples, particularly for formulations containing beeswax.</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Components</w:t>
            </w:r>
          </w:p>
        </w:tc>
        <w:tc>
          <w:tcPr>
            <w:tcW w:type="dxa" w:w="2880"/>
          </w:tcPr>
          <w:p>
            <w:pPr>
              <w:jc w:val="center"/>
            </w:pPr>
            <w:r>
              <w:rPr>
                <w:b/>
              </w:rPr>
              <w:t>Instrument</w:t>
            </w:r>
          </w:p>
        </w:tc>
        <w:tc>
          <w:tcPr>
            <w:tcW w:type="dxa" w:w="2880"/>
          </w:tcPr>
          <w:p>
            <w:pPr>
              <w:jc w:val="center"/>
            </w:pPr>
            <w:r>
              <w:rPr>
                <w:b/>
              </w:rPr>
              <w:t>Viscosity (Pa-s)</w:t>
            </w:r>
          </w:p>
        </w:tc>
      </w:tr>
      <w:tr>
        <w:tc>
          <w:tcPr>
            <w:tcW w:type="dxa" w:w="2880"/>
          </w:tcPr>
          <w:p>
            <w:pPr>
              <w:jc w:val="center"/>
            </w:pPr>
            <w:r>
              <w:t>Coconut Oil, Beeswax, Vitamin E</w:t>
            </w:r>
          </w:p>
        </w:tc>
        <w:tc>
          <w:tcPr>
            <w:tcW w:type="dxa" w:w="2880"/>
          </w:tcPr>
          <w:p>
            <w:pPr>
              <w:jc w:val="center"/>
            </w:pPr>
            <w:r>
              <w:t>Rheometer R-4500</w:t>
            </w:r>
          </w:p>
        </w:tc>
        <w:tc>
          <w:tcPr>
            <w:tcW w:type="dxa" w:w="2880"/>
          </w:tcPr>
          <w:p>
            <w:pPr>
              <w:jc w:val="center"/>
            </w:pPr>
            <w:r>
              <w:t>523.4</w:t>
            </w:r>
          </w:p>
        </w:tc>
      </w:tr>
      <w:tr>
        <w:tc>
          <w:tcPr>
            <w:tcW w:type="dxa" w:w="2880"/>
          </w:tcPr>
          <w:p>
            <w:pPr>
              <w:jc w:val="center"/>
            </w:pPr>
            <w:r>
              <w:t>Almond Oil, Cetyl Alcohol</w:t>
            </w:r>
          </w:p>
        </w:tc>
        <w:tc>
          <w:tcPr>
            <w:tcW w:type="dxa" w:w="2880"/>
          </w:tcPr>
          <w:p>
            <w:pPr>
              <w:jc w:val="center"/>
            </w:pPr>
            <w:r>
              <w:t>Rheometer R-4500</w:t>
            </w:r>
          </w:p>
        </w:tc>
        <w:tc>
          <w:tcPr>
            <w:tcW w:type="dxa" w:w="2880"/>
          </w:tcPr>
          <w:p>
            <w:pPr>
              <w:jc w:val="center"/>
            </w:pPr>
            <w:r>
              <w:t>200.0</w:t>
            </w:r>
          </w:p>
        </w:tc>
      </w:tr>
    </w:tbl>
    <w:p>
      <w:r>
        <w:t>Remarkably, the blend containing beeswax showcased a significant viscosity of 523.4 Pa-s. On the contrary, the almond oil formulation had a much lower viscosity.</w:t>
      </w:r>
    </w:p>
    <w:p>
      <w:r>
        <w:t>Mass Spectrometry Analysis</w:t>
      </w:r>
    </w:p>
    <w:p>
      <w:r>
        <w:t>The molecular composition provided insight into the complex structures present in the samples. Mass spectrometry was a critical tool in identifying specific mass-to-charge ratios (m/z).</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Components</w:t>
            </w:r>
          </w:p>
        </w:tc>
        <w:tc>
          <w:tcPr>
            <w:tcW w:type="dxa" w:w="2880"/>
          </w:tcPr>
          <w:p>
            <w:pPr>
              <w:jc w:val="center"/>
            </w:pPr>
            <w:r>
              <w:rPr>
                <w:b/>
              </w:rPr>
              <w:t>Instrument</w:t>
            </w:r>
          </w:p>
        </w:tc>
        <w:tc>
          <w:tcPr>
            <w:tcW w:type="dxa" w:w="2880"/>
          </w:tcPr>
          <w:p>
            <w:pPr>
              <w:jc w:val="center"/>
            </w:pPr>
            <w:r>
              <w:rPr>
                <w:b/>
              </w:rPr>
              <w:t>Mass-to-Charge (m/z)</w:t>
            </w:r>
          </w:p>
        </w:tc>
      </w:tr>
      <w:tr>
        <w:tc>
          <w:tcPr>
            <w:tcW w:type="dxa" w:w="2880"/>
          </w:tcPr>
          <w:p>
            <w:pPr>
              <w:jc w:val="center"/>
            </w:pPr>
            <w:r>
              <w:t>Coconut Oil, Gum, Vitamin E</w:t>
            </w:r>
          </w:p>
        </w:tc>
        <w:tc>
          <w:tcPr>
            <w:tcW w:type="dxa" w:w="2880"/>
          </w:tcPr>
          <w:p>
            <w:pPr>
              <w:jc w:val="center"/>
            </w:pPr>
            <w:r>
              <w:t>Mass Spectrometer MS-20</w:t>
            </w:r>
          </w:p>
        </w:tc>
        <w:tc>
          <w:tcPr>
            <w:tcW w:type="dxa" w:w="2880"/>
          </w:tcPr>
          <w:p>
            <w:pPr>
              <w:jc w:val="center"/>
            </w:pPr>
            <w:r>
              <w:t>1500</w:t>
            </w:r>
          </w:p>
        </w:tc>
      </w:tr>
      <w:tr>
        <w:tc>
          <w:tcPr>
            <w:tcW w:type="dxa" w:w="2880"/>
          </w:tcPr>
          <w:p>
            <w:pPr>
              <w:jc w:val="center"/>
            </w:pPr>
            <w:r>
              <w:t>Almond Oil, Cetyl Alcohol</w:t>
            </w:r>
          </w:p>
        </w:tc>
        <w:tc>
          <w:tcPr>
            <w:tcW w:type="dxa" w:w="2880"/>
          </w:tcPr>
          <w:p>
            <w:pPr>
              <w:jc w:val="center"/>
            </w:pPr>
            <w:r>
              <w:t>Mass Spectrometer MS-20</w:t>
            </w:r>
          </w:p>
        </w:tc>
        <w:tc>
          <w:tcPr>
            <w:tcW w:type="dxa" w:w="2880"/>
          </w:tcPr>
          <w:p>
            <w:pPr>
              <w:jc w:val="center"/>
            </w:pPr>
            <w:r>
              <w:t>1000</w:t>
            </w:r>
          </w:p>
        </w:tc>
      </w:tr>
    </w:tbl>
    <w:p>
      <w:r>
        <w:t>These results highlight the highest m/z value for the coconut oil-gum-vitamin E mixture, suggesting a dense molecular structure.</w:t>
      </w:r>
    </w:p>
    <w:p>
      <w:r>
        <w:t>Absorbance and Acidity</w:t>
      </w:r>
    </w:p>
    <w:p>
      <w:r>
        <w:t>Through the microplate reader and pH meter, optical density and pH levels were established, contributing to the understanding of sample stability: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Optical Density (OD)</w:t>
            </w:r>
          </w:p>
        </w:tc>
        <w:tc>
          <w:tcPr>
            <w:tcW w:type="dxa" w:w="2160"/>
          </w:tcPr>
          <w:p>
            <w:pPr>
              <w:jc w:val="center"/>
            </w:pPr>
            <w:r>
              <w:rPr>
                <w:b/>
              </w:rPr>
              <w:t>pH</w:t>
            </w:r>
          </w:p>
        </w:tc>
      </w:tr>
      <w:tr>
        <w:tc>
          <w:tcPr>
            <w:tcW w:type="dxa" w:w="2160"/>
          </w:tcPr>
          <w:p>
            <w:pPr>
              <w:jc w:val="center"/>
            </w:pPr>
            <w:r>
              <w:t>Jojoba Oil, Gum</w:t>
            </w:r>
          </w:p>
        </w:tc>
        <w:tc>
          <w:tcPr>
            <w:tcW w:type="dxa" w:w="2160"/>
          </w:tcPr>
          <w:p>
            <w:pPr>
              <w:jc w:val="center"/>
            </w:pPr>
            <w:r>
              <w:t>Microplate Reader MRX</w:t>
            </w:r>
          </w:p>
        </w:tc>
        <w:tc>
          <w:tcPr>
            <w:tcW w:type="dxa" w:w="2160"/>
          </w:tcPr>
          <w:p>
            <w:pPr>
              <w:jc w:val="center"/>
            </w:pPr>
            <w:r>
              <w:t>2.3</w:t>
            </w:r>
          </w:p>
        </w:tc>
        <w:tc>
          <w:tcPr>
            <w:tcW w:type="dxa" w:w="2160"/>
          </w:tcPr>
          <w:p>
            <w:pPr>
              <w:jc w:val="center"/>
            </w:pPr>
            <w:r>
              <w:t>--</w:t>
            </w:r>
          </w:p>
        </w:tc>
      </w:tr>
      <w:tr>
        <w:tc>
          <w:tcPr>
            <w:tcW w:type="dxa" w:w="2160"/>
          </w:tcPr>
          <w:p>
            <w:pPr>
              <w:jc w:val="center"/>
            </w:pPr>
            <w:r>
              <w:t>Almond Oil, Cetyl Alcohol</w:t>
            </w:r>
          </w:p>
        </w:tc>
        <w:tc>
          <w:tcPr>
            <w:tcW w:type="dxa" w:w="2160"/>
          </w:tcPr>
          <w:p>
            <w:pPr>
              <w:jc w:val="center"/>
            </w:pPr>
            <w:r>
              <w:t>pH Meter PH-700</w:t>
            </w:r>
          </w:p>
        </w:tc>
        <w:tc>
          <w:tcPr>
            <w:tcW w:type="dxa" w:w="2160"/>
          </w:tcPr>
          <w:p>
            <w:pPr>
              <w:jc w:val="center"/>
            </w:pPr>
            <w:r>
              <w:t>--</w:t>
            </w:r>
          </w:p>
        </w:tc>
        <w:tc>
          <w:tcPr>
            <w:tcW w:type="dxa" w:w="2160"/>
          </w:tcPr>
          <w:p>
            <w:pPr>
              <w:jc w:val="center"/>
            </w:pPr>
            <w:r>
              <w:t>6.5</w:t>
            </w:r>
          </w:p>
        </w:tc>
      </w:tr>
      <w:tr>
        <w:tc>
          <w:tcPr>
            <w:tcW w:type="dxa" w:w="2160"/>
          </w:tcPr>
          <w:p>
            <w:pPr>
              <w:jc w:val="center"/>
            </w:pPr>
            <w:r>
              <w:t>Coconut Oil, Beeswax, Vitamin E</w:t>
            </w:r>
          </w:p>
        </w:tc>
        <w:tc>
          <w:tcPr>
            <w:tcW w:type="dxa" w:w="2160"/>
          </w:tcPr>
          <w:p>
            <w:pPr>
              <w:jc w:val="center"/>
            </w:pPr>
            <w:r>
              <w:t>pH Meter PH-700</w:t>
            </w:r>
          </w:p>
        </w:tc>
        <w:tc>
          <w:tcPr>
            <w:tcW w:type="dxa" w:w="2160"/>
          </w:tcPr>
          <w:p>
            <w:pPr>
              <w:jc w:val="center"/>
            </w:pPr>
            <w:r>
              <w:t>--</w:t>
            </w:r>
          </w:p>
        </w:tc>
        <w:tc>
          <w:tcPr>
            <w:tcW w:type="dxa" w:w="2160"/>
          </w:tcPr>
          <w:p>
            <w:pPr>
              <w:jc w:val="center"/>
            </w:pPr>
            <w:r>
              <w:t>7.2</w:t>
            </w:r>
          </w:p>
        </w:tc>
      </w:tr>
    </w:tbl>
    <w:p>
      <w:r>
        <w:t>Ion Concentration and Miscellaneous Results</w:t>
      </w:r>
    </w:p>
    <w:p>
      <w:r>
        <w:t>Ion chromatograph readings were used to determine ionic concentrations, with PCR providing cycle threshold (Ct) values.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Ion Concentration (mM)</w:t>
            </w:r>
          </w:p>
        </w:tc>
        <w:tc>
          <w:tcPr>
            <w:tcW w:type="dxa" w:w="2160"/>
          </w:tcPr>
          <w:p>
            <w:pPr>
              <w:jc w:val="center"/>
            </w:pPr>
            <w:r>
              <w:rPr>
                <w:b/>
              </w:rPr>
              <w:t>Ct Cycle</w:t>
            </w:r>
          </w:p>
        </w:tc>
      </w:tr>
      <w:tr>
        <w:tc>
          <w:tcPr>
            <w:tcW w:type="dxa" w:w="2160"/>
          </w:tcPr>
          <w:p>
            <w:pPr>
              <w:jc w:val="center"/>
            </w:pPr>
            <w:r>
              <w:t>Coconut Oil, Beeswax, Glycerin</w:t>
            </w:r>
          </w:p>
        </w:tc>
        <w:tc>
          <w:tcPr>
            <w:tcW w:type="dxa" w:w="2160"/>
          </w:tcPr>
          <w:p>
            <w:pPr>
              <w:jc w:val="center"/>
            </w:pPr>
            <w:r>
              <w:t>Ion Chromatograph IC-2100</w:t>
            </w:r>
          </w:p>
        </w:tc>
        <w:tc>
          <w:tcPr>
            <w:tcW w:type="dxa" w:w="2160"/>
          </w:tcPr>
          <w:p>
            <w:pPr>
              <w:jc w:val="center"/>
            </w:pPr>
            <w:r>
              <w:t>25.7</w:t>
            </w:r>
          </w:p>
        </w:tc>
        <w:tc>
          <w:tcPr>
            <w:tcW w:type="dxa" w:w="2160"/>
          </w:tcPr>
          <w:p>
            <w:pPr>
              <w:jc w:val="center"/>
            </w:pPr>
            <w:r>
              <w:t>--</w:t>
            </w:r>
          </w:p>
        </w:tc>
      </w:tr>
      <w:tr>
        <w:tc>
          <w:tcPr>
            <w:tcW w:type="dxa" w:w="2160"/>
          </w:tcPr>
          <w:p>
            <w:pPr>
              <w:jc w:val="center"/>
            </w:pPr>
            <w:r>
              <w:t>Coconut Oil, Gum, Vitamin E</w:t>
            </w:r>
          </w:p>
        </w:tc>
        <w:tc>
          <w:tcPr>
            <w:tcW w:type="dxa" w:w="2160"/>
          </w:tcPr>
          <w:p>
            <w:pPr>
              <w:jc w:val="center"/>
            </w:pPr>
            <w:r>
              <w:t>Ion Chromatograph IC-2100</w:t>
            </w:r>
          </w:p>
        </w:tc>
        <w:tc>
          <w:tcPr>
            <w:tcW w:type="dxa" w:w="2160"/>
          </w:tcPr>
          <w:p>
            <w:pPr>
              <w:jc w:val="center"/>
            </w:pPr>
            <w:r>
              <w:t>45.1</w:t>
            </w:r>
          </w:p>
        </w:tc>
        <w:tc>
          <w:tcPr>
            <w:tcW w:type="dxa" w:w="2160"/>
          </w:tcPr>
          <w:p>
            <w:pPr>
              <w:jc w:val="center"/>
            </w:pPr>
            <w:r>
              <w:t>--</w:t>
            </w:r>
          </w:p>
        </w:tc>
      </w:tr>
      <w:tr>
        <w:tc>
          <w:tcPr>
            <w:tcW w:type="dxa" w:w="2160"/>
          </w:tcPr>
          <w:p>
            <w:pPr>
              <w:jc w:val="center"/>
            </w:pPr>
            <w:r>
              <w:t>Jojoba Oil, Gum</w:t>
            </w:r>
          </w:p>
        </w:tc>
        <w:tc>
          <w:tcPr>
            <w:tcW w:type="dxa" w:w="2160"/>
          </w:tcPr>
          <w:p>
            <w:pPr>
              <w:jc w:val="center"/>
            </w:pPr>
            <w:r>
              <w:t>PCR Machine PCR-96</w:t>
            </w:r>
          </w:p>
        </w:tc>
        <w:tc>
          <w:tcPr>
            <w:tcW w:type="dxa" w:w="2160"/>
          </w:tcPr>
          <w:p>
            <w:pPr>
              <w:jc w:val="center"/>
            </w:pPr>
            <w:r>
              <w:t>--</w:t>
            </w:r>
          </w:p>
        </w:tc>
        <w:tc>
          <w:tcPr>
            <w:tcW w:type="dxa" w:w="2160"/>
          </w:tcPr>
          <w:p>
            <w:pPr>
              <w:jc w:val="center"/>
            </w:pPr>
            <w:r>
              <w:t>36</w:t>
            </w:r>
          </w:p>
        </w:tc>
      </w:tr>
    </w:tbl>
    <w:p>
      <w:r>
        <w:t>Conclusions</w:t>
      </w:r>
    </w:p>
    <w:p>
      <w:r>
        <w:t>The data depict diverse physical and chemical attributes depending on the mixtures' compositions. Samples integrating beeswax and gum displayed enhanced viscosity and molecular complexity. Meanwhile, formulations with cetyl alcohol exhibited unique pH and viscosity profiles. Each set of tests emphasized different aspects of the cosmetic formulations, crucial for understanding product efficacy.</w:t>
      </w:r>
    </w:p>
    <w:p>
      <w:r>
        <w:t>For further investigation, alternative formulations and conditions may be explored to see how adjustments affect product performance. Continued research in this domain is essential to innovate and enhance consumer products in the cosmetics industry.</w:t>
      </w:r>
    </w:p>
    <w:p>
      <w:r>
        <w:t>References:[ Insert any relevant literature, procedural references, or citations here ]</w:t>
      </w:r>
    </w:p>
    <w:p>
      <w:r>
        <w:t>Appendices:</w:t>
      </w:r>
    </w:p>
    <w:p>
      <w:r>
        <w:t>Irrelevant Information: While conducting the analyses, it was observed that a random adjacent lab was experimenting with the unusual combination of honey and graphite, which had no direct relevance to our study but sparked a curiosity about non-cosmetic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