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 Report_739</w:t>
      </w:r>
    </w:p>
    <w:p>
      <w:r>
        <w:t>Introduction:</w:t>
      </w:r>
    </w:p>
    <w:p>
      <w:r>
        <w:t>This study involves a series of meticulous experiments conducted on different combinations of oils and additives using various analytical instruments. The primary focus was to measure parameters such as conductivity, concentration, absorption, viscosity, and related characteristics. Each test sample was composed of distinct ingredients, tested under controlled conditions to ensure reliable data acquisition.</w:t>
      </w:r>
    </w:p>
    <w:p>
      <w:r>
        <w:t>I. Instrumentation and Materials</w:t>
      </w:r>
    </w:p>
    <w:p>
      <w:r>
        <w:t>A precise selection of analytical devices was employed for this experimental setup:</w:t>
      </w:r>
    </w:p>
    <w:p>
      <w:r>
        <w:t>Test Samples:</w:t>
      </w:r>
    </w:p>
    <w:p>
      <w:r>
        <w:t>II. Experimental Procedure</w:t>
      </w:r>
    </w:p>
    <w:p>
      <w:r>
        <w:t>A. Conductivity and Molecular Interaction Assessment:</w:t>
      </w:r>
    </w:p>
    <w:p>
      <w:r>
        <w:t>The Conductivity Meter CM-215 was effectively utilized to measure ionic movement in samples involving Almond Oil and Cetyl Alcohol, with recorded conductivity at a substantial 1340 µS/cm. Separately, the FTIR Spectrometer FTIR-8400 analyzed the same oil for its molecular absorption profile, yielding a frequency of 3500 1/cm.</w:t>
      </w:r>
    </w:p>
    <w:p>
      <w:r>
        <w:t>B. Concentration Analysis:</w:t>
      </w:r>
    </w:p>
    <w:p>
      <w:r>
        <w:t>Using the Liquid Chromatograph LC-400, concentrations of Jojoba Oil mixed with Cetyl Alcohol and Vitamin E were quantitatively assessed, revealing a concentration of 245.6 µg/mL. Meanwhile, advanced separation via HPLC System HPLC-9000 was utilized for similar assessments on Coconut Oil, yielding a concentration of 522.3 mg/L.</w:t>
      </w:r>
    </w:p>
    <w:p>
      <w:r>
        <w:t>III. Data Representation and Observations</w:t>
      </w:r>
    </w:p>
    <w:p>
      <w:r>
        <w:t>A.Table 1: Conductivity and Absorption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Composition</w:t>
            </w:r>
          </w:p>
        </w:tc>
        <w:tc>
          <w:tcPr>
            <w:tcW w:type="dxa" w:w="1728"/>
          </w:tcPr>
          <w:p>
            <w:pPr>
              <w:jc w:val="center"/>
            </w:pPr>
            <w:r>
              <w:rPr>
                <w:b/>
              </w:rPr>
              <w:t>Instrument</w:t>
            </w:r>
          </w:p>
        </w:tc>
        <w:tc>
          <w:tcPr>
            <w:tcW w:type="dxa" w:w="1728"/>
          </w:tcPr>
          <w:p>
            <w:pPr>
              <w:jc w:val="center"/>
            </w:pPr>
            <w:r>
              <w:rPr>
                <w:b/>
              </w:rPr>
              <w:t>Measured 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Almond Oil, Cetyl Alcohol</w:t>
            </w:r>
          </w:p>
        </w:tc>
        <w:tc>
          <w:tcPr>
            <w:tcW w:type="dxa" w:w="1728"/>
          </w:tcPr>
          <w:p>
            <w:pPr>
              <w:jc w:val="center"/>
            </w:pPr>
            <w:r>
              <w:t>Conductivity Meter CM-215</w:t>
            </w:r>
          </w:p>
        </w:tc>
        <w:tc>
          <w:tcPr>
            <w:tcW w:type="dxa" w:w="1728"/>
          </w:tcPr>
          <w:p>
            <w:pPr>
              <w:jc w:val="center"/>
            </w:pPr>
            <w:r>
              <w:t>Conductivity</w:t>
            </w:r>
          </w:p>
        </w:tc>
        <w:tc>
          <w:tcPr>
            <w:tcW w:type="dxa" w:w="1728"/>
          </w:tcPr>
          <w:p>
            <w:pPr>
              <w:jc w:val="center"/>
            </w:pPr>
            <w:r>
              <w:t>1340</w:t>
            </w:r>
          </w:p>
        </w:tc>
        <w:tc>
          <w:tcPr>
            <w:tcW w:type="dxa" w:w="1728"/>
          </w:tcPr>
          <w:p>
            <w:pPr>
              <w:jc w:val="center"/>
            </w:pPr>
            <w:r>
              <w:t>µS/cm</w:t>
            </w:r>
          </w:p>
        </w:tc>
      </w:tr>
      <w:tr>
        <w:tc>
          <w:tcPr>
            <w:tcW w:type="dxa" w:w="1728"/>
          </w:tcPr>
          <w:p>
            <w:pPr>
              <w:jc w:val="center"/>
            </w:pPr>
            <w:r>
              <w:t>Almond Oil, Beeswax</w:t>
            </w:r>
          </w:p>
        </w:tc>
        <w:tc>
          <w:tcPr>
            <w:tcW w:type="dxa" w:w="1728"/>
          </w:tcPr>
          <w:p>
            <w:pPr>
              <w:jc w:val="center"/>
            </w:pPr>
            <w:r>
              <w:t>FTIR Spectrometer FTIR-8400</w:t>
            </w:r>
          </w:p>
        </w:tc>
        <w:tc>
          <w:tcPr>
            <w:tcW w:type="dxa" w:w="1728"/>
          </w:tcPr>
          <w:p>
            <w:pPr>
              <w:jc w:val="center"/>
            </w:pPr>
            <w:r>
              <w:t>Frequency</w:t>
            </w:r>
          </w:p>
        </w:tc>
        <w:tc>
          <w:tcPr>
            <w:tcW w:type="dxa" w:w="1728"/>
          </w:tcPr>
          <w:p>
            <w:pPr>
              <w:jc w:val="center"/>
            </w:pPr>
            <w:r>
              <w:t>3500</w:t>
            </w:r>
          </w:p>
        </w:tc>
        <w:tc>
          <w:tcPr>
            <w:tcW w:type="dxa" w:w="1728"/>
          </w:tcPr>
          <w:p>
            <w:pPr>
              <w:jc w:val="center"/>
            </w:pPr>
            <w:r>
              <w:t>1/cm</w:t>
            </w:r>
          </w:p>
        </w:tc>
      </w:tr>
    </w:tbl>
    <w:p>
      <w:r>
        <w:t>(Note: Discrepancies in conductivity measurements may not directly correlate to molecular polarity without considering surrounding matrix effects.)</w:t>
      </w:r>
    </w:p>
    <w:p>
      <w:r>
        <w:t>B.Table 2: Chromatographic Concentration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Composition</w:t>
            </w:r>
          </w:p>
        </w:tc>
        <w:tc>
          <w:tcPr>
            <w:tcW w:type="dxa" w:w="1728"/>
          </w:tcPr>
          <w:p>
            <w:pPr>
              <w:jc w:val="center"/>
            </w:pPr>
            <w:r>
              <w:rPr>
                <w:b/>
              </w:rPr>
              <w:t>Instrument</w:t>
            </w:r>
          </w:p>
        </w:tc>
        <w:tc>
          <w:tcPr>
            <w:tcW w:type="dxa" w:w="1728"/>
          </w:tcPr>
          <w:p>
            <w:pPr>
              <w:jc w:val="center"/>
            </w:pPr>
            <w:r>
              <w:rPr>
                <w:b/>
              </w:rPr>
              <w:t>Analyte</w:t>
            </w:r>
          </w:p>
        </w:tc>
        <w:tc>
          <w:tcPr>
            <w:tcW w:type="dxa" w:w="1728"/>
          </w:tcPr>
          <w:p>
            <w:pPr>
              <w:jc w:val="center"/>
            </w:pPr>
            <w:r>
              <w:rPr>
                <w:b/>
              </w:rPr>
              <w:t>Concentration</w:t>
            </w:r>
          </w:p>
        </w:tc>
        <w:tc>
          <w:tcPr>
            <w:tcW w:type="dxa" w:w="1728"/>
          </w:tcPr>
          <w:p>
            <w:pPr>
              <w:jc w:val="center"/>
            </w:pPr>
            <w:r>
              <w:rPr>
                <w:b/>
              </w:rPr>
              <w:t>Unit</w:t>
            </w:r>
          </w:p>
        </w:tc>
      </w:tr>
      <w:tr>
        <w:tc>
          <w:tcPr>
            <w:tcW w:type="dxa" w:w="1728"/>
          </w:tcPr>
          <w:p>
            <w:pPr>
              <w:jc w:val="center"/>
            </w:pPr>
            <w:r>
              <w:t>Jojoba Oil, Cetyl Alcohol</w:t>
            </w:r>
          </w:p>
        </w:tc>
        <w:tc>
          <w:tcPr>
            <w:tcW w:type="dxa" w:w="1728"/>
          </w:tcPr>
          <w:p>
            <w:pPr>
              <w:jc w:val="center"/>
            </w:pPr>
            <w:r>
              <w:t>Liquid Chromatograph LC-400</w:t>
            </w:r>
          </w:p>
        </w:tc>
        <w:tc>
          <w:tcPr>
            <w:tcW w:type="dxa" w:w="1728"/>
          </w:tcPr>
          <w:p>
            <w:pPr>
              <w:jc w:val="center"/>
            </w:pPr>
            <w:r>
              <w:t>Vitamin E</w:t>
            </w:r>
          </w:p>
        </w:tc>
        <w:tc>
          <w:tcPr>
            <w:tcW w:type="dxa" w:w="1728"/>
          </w:tcPr>
          <w:p>
            <w:pPr>
              <w:jc w:val="center"/>
            </w:pPr>
            <w:r>
              <w:t>245.6</w:t>
            </w:r>
          </w:p>
        </w:tc>
        <w:tc>
          <w:tcPr>
            <w:tcW w:type="dxa" w:w="1728"/>
          </w:tcPr>
          <w:p>
            <w:pPr>
              <w:jc w:val="center"/>
            </w:pPr>
            <w:r>
              <w:t>µg/mL</w:t>
            </w:r>
          </w:p>
        </w:tc>
      </w:tr>
      <w:tr>
        <w:tc>
          <w:tcPr>
            <w:tcW w:type="dxa" w:w="1728"/>
          </w:tcPr>
          <w:p>
            <w:pPr>
              <w:jc w:val="center"/>
            </w:pPr>
            <w:r>
              <w:t>Coconut Oil, Vitamin E</w:t>
            </w:r>
          </w:p>
        </w:tc>
        <w:tc>
          <w:tcPr>
            <w:tcW w:type="dxa" w:w="1728"/>
          </w:tcPr>
          <w:p>
            <w:pPr>
              <w:jc w:val="center"/>
            </w:pPr>
            <w:r>
              <w:t>HPLC System HPLC-9000</w:t>
            </w:r>
          </w:p>
        </w:tc>
        <w:tc>
          <w:tcPr>
            <w:tcW w:type="dxa" w:w="1728"/>
          </w:tcPr>
          <w:p>
            <w:pPr>
              <w:jc w:val="center"/>
            </w:pPr>
            <w:r>
              <w:t>Vitamin E</w:t>
            </w:r>
          </w:p>
        </w:tc>
        <w:tc>
          <w:tcPr>
            <w:tcW w:type="dxa" w:w="1728"/>
          </w:tcPr>
          <w:p>
            <w:pPr>
              <w:jc w:val="center"/>
            </w:pPr>
            <w:r>
              <w:t>522.3</w:t>
            </w:r>
          </w:p>
        </w:tc>
        <w:tc>
          <w:tcPr>
            <w:tcW w:type="dxa" w:w="1728"/>
          </w:tcPr>
          <w:p>
            <w:pPr>
              <w:jc w:val="center"/>
            </w:pPr>
            <w:r>
              <w:t>mg/L</w:t>
            </w:r>
          </w:p>
        </w:tc>
      </w:tr>
    </w:tbl>
    <w:p>
      <w:r>
        <w:t>(It should be noted that retention times were verified against standard calibrations, hinting at high specificity.)</w:t>
      </w:r>
    </w:p>
    <w:p>
      <w:r>
        <w:t>IV. Additional Findings and Unexpected Results</w:t>
      </w:r>
    </w:p>
    <w:p>
      <w:r>
        <w:t>The Viscometer VS-300 was leveraged for its sensitivity to analyze viscosity across diverse samples. Interestingly, Almond Oil in conjunction with Beeswax and Vitamin E demonstrated a remarkable viscosity index at 7270.98 cP. Conversely, Jojoba Oil, paired singularly with Cetyl Alcohol, displayed a reduced viscosity of 2830.23 cP, while Coconut Oil and Vitamin E mixture recorded 4889.32 cP.</w:t>
      </w:r>
    </w:p>
    <w:p>
      <w:r>
        <w:t>C.Table 3: Viscosity Readings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Viscosity (cP)</w:t>
            </w:r>
          </w:p>
        </w:tc>
      </w:tr>
      <w:tr>
        <w:tc>
          <w:tcPr>
            <w:tcW w:type="dxa" w:w="4320"/>
          </w:tcPr>
          <w:p>
            <w:pPr>
              <w:jc w:val="center"/>
            </w:pPr>
            <w:r>
              <w:t>Almond Oil, Beeswax, Vit E</w:t>
            </w:r>
          </w:p>
        </w:tc>
        <w:tc>
          <w:tcPr>
            <w:tcW w:type="dxa" w:w="4320"/>
          </w:tcPr>
          <w:p>
            <w:pPr>
              <w:jc w:val="center"/>
            </w:pPr>
            <w:r>
              <w:t>7270.98</w:t>
            </w:r>
          </w:p>
        </w:tc>
      </w:tr>
      <w:tr>
        <w:tc>
          <w:tcPr>
            <w:tcW w:type="dxa" w:w="4320"/>
          </w:tcPr>
          <w:p>
            <w:pPr>
              <w:jc w:val="center"/>
            </w:pPr>
            <w:r>
              <w:t>Jojoba Oil, Cetyl Alcohol</w:t>
            </w:r>
          </w:p>
        </w:tc>
        <w:tc>
          <w:tcPr>
            <w:tcW w:type="dxa" w:w="4320"/>
          </w:tcPr>
          <w:p>
            <w:pPr>
              <w:jc w:val="center"/>
            </w:pPr>
            <w:r>
              <w:t>2830.23</w:t>
            </w:r>
          </w:p>
        </w:tc>
      </w:tr>
      <w:tr>
        <w:tc>
          <w:tcPr>
            <w:tcW w:type="dxa" w:w="4320"/>
          </w:tcPr>
          <w:p>
            <w:pPr>
              <w:jc w:val="center"/>
            </w:pPr>
            <w:r>
              <w:t>Coconut Oil, Vitamin E</w:t>
            </w:r>
          </w:p>
        </w:tc>
        <w:tc>
          <w:tcPr>
            <w:tcW w:type="dxa" w:w="4320"/>
          </w:tcPr>
          <w:p>
            <w:pPr>
              <w:jc w:val="center"/>
            </w:pPr>
            <w:r>
              <w:t>4889.32</w:t>
            </w:r>
          </w:p>
        </w:tc>
      </w:tr>
    </w:tbl>
    <w:p>
      <w:r>
        <w:t>During the four-ball wear test using FB-1000 on a mixture of Jojoba Oil and an undefined gum, an unusual scar diameter of 0.657 mm was observed, suggesting potential lubrication discrepancies not evident in prior measurements.</w:t>
      </w:r>
    </w:p>
    <w:p>
      <w:r>
        <w:t>The NMR Spectrometer NMR-500 provided a spectral insight into Almond Oil with Gum and Glycerin, logging a shift of 11.8 ppm. This indicates a strong interaction among molecular components.</w:t>
      </w:r>
    </w:p>
    <w:p>
      <w:r>
        <w:t>V. Conclusion</w:t>
      </w:r>
    </w:p>
    <w:p>
      <w:r>
        <w:t>In synthesizing the wide array of data collected through Report_739, notable variations in material properties such as viscosity, conductivity, and concentration were recorded across mixed ingredients. Each instrumental method brought forth critical insights into their shared and distinct chemical characteristics. These findings set a significant precedent for further petroleum and cosmetic industry applications.</w:t>
      </w:r>
    </w:p>
    <w:p>
      <w:r>
        <w:t>VI. Extraneous Information</w:t>
      </w:r>
    </w:p>
    <w:p>
      <w:r>
        <w:t>Please disregard any mention of adjuvants or standard concentration factors, as those were isolated outside the context of the reported results. Additionally, any unrelated gamma readings were overlooked due to external environmental influences during measurements.</w:t>
      </w:r>
    </w:p>
    <w:p>
      <w:r>
        <w:t>This report encapsulates detailed empirical results pivotal for industrial applications, with all key findings derived and verified in a stringent laboratory environment compliant with professional standards.</w:t>
      </w:r>
    </w:p>
    <w:p>
      <w:r>
        <w:t>Continued exploration and validation through expanded sample counts are recommended to enhance robustness in predictive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