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Organic Mixtures</w:t>
      </w:r>
    </w:p>
    <w:p>
      <w:r>
        <w:t>Report Identification</w:t>
      </w:r>
    </w:p>
    <w:p>
      <w:r>
        <w:t>Introduction</w:t>
      </w:r>
    </w:p>
    <w:p>
      <w:r>
        <w:t>This report details the analytical procedures and results of various tests conducted on multiple organic mixtures. Each mixture was subjected to distinct analytical techniques to evaluate specific properties such as viscosity, chemical composition, molecular interactions, and physical characteristics. The intricate complexity of organic compounds necessitates precise instrumentation and interpretation.</w:t>
      </w:r>
    </w:p>
    <w:p>
      <w:r>
        <w:t>Equipment and Methodology</w:t>
      </w:r>
    </w:p>
    <w:p>
      <w:r>
        <w:t>The equipment utilized in these experiments reflects the demand for precision in measuring diverse parameters. Below is an overview of each instrument and its role in the study.</w:t>
      </w:r>
    </w:p>
    <w:p>
      <w:r>
        <w:t>Table 1: Instrument Settings and Results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w:t>
            </w:r>
          </w:p>
        </w:tc>
        <w:tc>
          <w:tcPr>
            <w:tcW w:type="dxa" w:w="2160"/>
          </w:tcPr>
          <w:p>
            <w:pPr>
              <w:jc w:val="center"/>
            </w:pPr>
            <w:r>
              <w:rPr>
                <w:b/>
              </w:rPr>
              <w:t>Key Parameter</w:t>
            </w:r>
          </w:p>
        </w:tc>
        <w:tc>
          <w:tcPr>
            <w:tcW w:type="dxa" w:w="2160"/>
          </w:tcPr>
          <w:p>
            <w:pPr>
              <w:jc w:val="center"/>
            </w:pPr>
            <w:r>
              <w:rPr>
                <w:b/>
              </w:rPr>
              <w:t>Measurement</w:t>
            </w:r>
          </w:p>
        </w:tc>
      </w:tr>
      <w:tr>
        <w:tc>
          <w:tcPr>
            <w:tcW w:type="dxa" w:w="2160"/>
          </w:tcPr>
          <w:p>
            <w:pPr>
              <w:jc w:val="center"/>
            </w:pPr>
            <w:r>
              <w:t>Titrator T-905</w:t>
            </w:r>
          </w:p>
        </w:tc>
        <w:tc>
          <w:tcPr>
            <w:tcW w:type="dxa" w:w="2160"/>
          </w:tcPr>
          <w:p>
            <w:pPr>
              <w:jc w:val="center"/>
            </w:pPr>
            <w:r>
              <w:t>Coconut Oil, Beeswax, Glycerin</w:t>
            </w:r>
          </w:p>
        </w:tc>
        <w:tc>
          <w:tcPr>
            <w:tcW w:type="dxa" w:w="2160"/>
          </w:tcPr>
          <w:p>
            <w:pPr>
              <w:jc w:val="center"/>
            </w:pPr>
            <w:r>
              <w:t>Molarity (M)</w:t>
            </w:r>
          </w:p>
        </w:tc>
        <w:tc>
          <w:tcPr>
            <w:tcW w:type="dxa" w:w="2160"/>
          </w:tcPr>
          <w:p>
            <w:pPr>
              <w:jc w:val="center"/>
            </w:pPr>
            <w:r>
              <w:t>5.321</w:t>
            </w:r>
          </w:p>
        </w:tc>
      </w:tr>
      <w:tr>
        <w:tc>
          <w:tcPr>
            <w:tcW w:type="dxa" w:w="2160"/>
          </w:tcPr>
          <w:p>
            <w:pPr>
              <w:jc w:val="center"/>
            </w:pPr>
            <w:r>
              <w:t>Centrifuge X100</w:t>
            </w:r>
          </w:p>
        </w:tc>
        <w:tc>
          <w:tcPr>
            <w:tcW w:type="dxa" w:w="2160"/>
          </w:tcPr>
          <w:p>
            <w:pPr>
              <w:jc w:val="center"/>
            </w:pPr>
            <w:r>
              <w:t>Jojoba Oil, Gum, Vitamin E</w:t>
            </w:r>
          </w:p>
        </w:tc>
        <w:tc>
          <w:tcPr>
            <w:tcW w:type="dxa" w:w="2160"/>
          </w:tcPr>
          <w:p>
            <w:pPr>
              <w:jc w:val="center"/>
            </w:pPr>
            <w:r>
              <w:t>Speed (RPM)</w:t>
            </w:r>
          </w:p>
        </w:tc>
        <w:tc>
          <w:tcPr>
            <w:tcW w:type="dxa" w:w="2160"/>
          </w:tcPr>
          <w:p>
            <w:pPr>
              <w:jc w:val="center"/>
            </w:pPr>
            <w:r>
              <w:t>12500.0</w:t>
            </w:r>
          </w:p>
        </w:tc>
      </w:tr>
      <w:tr>
        <w:tc>
          <w:tcPr>
            <w:tcW w:type="dxa" w:w="2160"/>
          </w:tcPr>
          <w:p>
            <w:pPr>
              <w:jc w:val="center"/>
            </w:pPr>
            <w:r>
              <w:t>Rheometer R-4500</w:t>
            </w:r>
          </w:p>
        </w:tc>
        <w:tc>
          <w:tcPr>
            <w:tcW w:type="dxa" w:w="2160"/>
          </w:tcPr>
          <w:p>
            <w:pPr>
              <w:jc w:val="center"/>
            </w:pPr>
            <w:r>
              <w:t>Jojoba Oil, Beeswax, Vitamin E</w:t>
            </w:r>
          </w:p>
        </w:tc>
        <w:tc>
          <w:tcPr>
            <w:tcW w:type="dxa" w:w="2160"/>
          </w:tcPr>
          <w:p>
            <w:pPr>
              <w:jc w:val="center"/>
            </w:pPr>
            <w:r>
              <w:t>Viscosity (Pa-s)</w:t>
            </w:r>
          </w:p>
        </w:tc>
        <w:tc>
          <w:tcPr>
            <w:tcW w:type="dxa" w:w="2160"/>
          </w:tcPr>
          <w:p>
            <w:pPr>
              <w:jc w:val="center"/>
            </w:pPr>
            <w:r>
              <w:t>450.2</w:t>
            </w:r>
          </w:p>
        </w:tc>
      </w:tr>
      <w:tr>
        <w:tc>
          <w:tcPr>
            <w:tcW w:type="dxa" w:w="2160"/>
          </w:tcPr>
          <w:p>
            <w:pPr>
              <w:jc w:val="center"/>
            </w:pPr>
            <w:r>
              <w:t>NMR Spectrometer NMR-500</w:t>
            </w:r>
          </w:p>
        </w:tc>
        <w:tc>
          <w:tcPr>
            <w:tcW w:type="dxa" w:w="2160"/>
          </w:tcPr>
          <w:p>
            <w:pPr>
              <w:jc w:val="center"/>
            </w:pPr>
            <w:r>
              <w:t>Coconut Oil, Glycerin</w:t>
            </w:r>
          </w:p>
        </w:tc>
        <w:tc>
          <w:tcPr>
            <w:tcW w:type="dxa" w:w="2160"/>
          </w:tcPr>
          <w:p>
            <w:pPr>
              <w:jc w:val="center"/>
            </w:pPr>
            <w:r>
              <w:t>Chemical Shift (ppm)</w:t>
            </w:r>
          </w:p>
        </w:tc>
        <w:tc>
          <w:tcPr>
            <w:tcW w:type="dxa" w:w="2160"/>
          </w:tcPr>
          <w:p>
            <w:pPr>
              <w:jc w:val="center"/>
            </w:pPr>
            <w:r>
              <w:t>12.4</w:t>
            </w:r>
          </w:p>
        </w:tc>
      </w:tr>
      <w:tr>
        <w:tc>
          <w:tcPr>
            <w:tcW w:type="dxa" w:w="2160"/>
          </w:tcPr>
          <w:p>
            <w:pPr>
              <w:jc w:val="center"/>
            </w:pPr>
            <w:r>
              <w:t>Four Ball FB-1000</w:t>
            </w:r>
          </w:p>
        </w:tc>
        <w:tc>
          <w:tcPr>
            <w:tcW w:type="dxa" w:w="2160"/>
          </w:tcPr>
          <w:p>
            <w:pPr>
              <w:jc w:val="center"/>
            </w:pPr>
            <w:r>
              <w:t>Coconut Oil</w:t>
            </w:r>
          </w:p>
        </w:tc>
        <w:tc>
          <w:tcPr>
            <w:tcW w:type="dxa" w:w="2160"/>
          </w:tcPr>
          <w:p>
            <w:pPr>
              <w:jc w:val="center"/>
            </w:pPr>
            <w:r>
              <w:t>Wear Scar Diameter (mm)</w:t>
            </w:r>
          </w:p>
        </w:tc>
        <w:tc>
          <w:tcPr>
            <w:tcW w:type="dxa" w:w="2160"/>
          </w:tcPr>
          <w:p>
            <w:pPr>
              <w:jc w:val="center"/>
            </w:pPr>
            <w:r>
              <w:t>0.638</w:t>
            </w:r>
          </w:p>
        </w:tc>
      </w:tr>
      <w:tr>
        <w:tc>
          <w:tcPr>
            <w:tcW w:type="dxa" w:w="2160"/>
          </w:tcPr>
          <w:p>
            <w:pPr>
              <w:jc w:val="center"/>
            </w:pPr>
            <w:r>
              <w:t>Ion Chromatograph IC-2100</w:t>
            </w:r>
          </w:p>
        </w:tc>
        <w:tc>
          <w:tcPr>
            <w:tcW w:type="dxa" w:w="2160"/>
          </w:tcPr>
          <w:p>
            <w:pPr>
              <w:jc w:val="center"/>
            </w:pPr>
            <w:r>
              <w:t>Almond Oil</w:t>
            </w:r>
          </w:p>
        </w:tc>
        <w:tc>
          <w:tcPr>
            <w:tcW w:type="dxa" w:w="2160"/>
          </w:tcPr>
          <w:p>
            <w:pPr>
              <w:jc w:val="center"/>
            </w:pPr>
            <w:r>
              <w:t>Concentration (mM)</w:t>
            </w:r>
          </w:p>
        </w:tc>
        <w:tc>
          <w:tcPr>
            <w:tcW w:type="dxa" w:w="2160"/>
          </w:tcPr>
          <w:p>
            <w:pPr>
              <w:jc w:val="center"/>
            </w:pPr>
            <w:r>
              <w:t>50.5</w:t>
            </w:r>
          </w:p>
        </w:tc>
      </w:tr>
    </w:tbl>
    <w:p>
      <w:r>
        <w:t>Note: The order and alignment of data do not reflect the experimental sequence and should not be interpreted without considering instrument specifics.</w:t>
      </w:r>
    </w:p>
    <w:p>
      <w:r>
        <w:t>Results and Observations</w:t>
      </w:r>
    </w:p>
    <w:p>
      <w:r>
        <w:t>Viscosity Analysis</w:t>
      </w:r>
    </w:p>
    <w:p>
      <w:r>
        <w:t>The viscosity tests conducted using the Viscometer VS-300 indicated significant differences across different oil bases. Notably, Almond Oil and Glycerin demonstrated a highly viscous nature as evidenced by a viscosity of 7511.78 cP. In contrast, the Jojoba Oil and Cetyl Alcohol mixture registered a much lower viscosity of 2590.44 cP.</w:t>
      </w:r>
    </w:p>
    <w:p>
      <w:r>
        <w:t>Molecular Dynamics</w:t>
      </w:r>
    </w:p>
    <w:p>
      <w:r>
        <w:t>The PCR analysis on Coconut Oil revealed a Ct value of 23, indicating satisfactory consistency within acceptable thresholds for similar organic products. Meanwhile, analysis by NMR demonstrated specific peak shifts (12.4 ppm) correlating to hydrogen-bonding variations inherent in the Coconut Oil and Glycerin mixture.</w:t>
      </w:r>
    </w:p>
    <w:p>
      <w:r>
        <w:t>Table 2: Specific Observations and Anomalies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Analyzed</w:t>
            </w:r>
          </w:p>
        </w:tc>
        <w:tc>
          <w:tcPr>
            <w:tcW w:type="dxa" w:w="2880"/>
          </w:tcPr>
          <w:p>
            <w:pPr>
              <w:jc w:val="center"/>
            </w:pPr>
            <w:r>
              <w:rPr>
                <w:b/>
              </w:rPr>
              <w:t>Observation</w:t>
            </w:r>
          </w:p>
        </w:tc>
        <w:tc>
          <w:tcPr>
            <w:tcW w:type="dxa" w:w="2880"/>
          </w:tcPr>
          <w:p>
            <w:pPr>
              <w:jc w:val="center"/>
            </w:pPr>
            <w:r>
              <w:rPr>
                <w:b/>
              </w:rPr>
              <w:t>Remark</w:t>
            </w:r>
          </w:p>
        </w:tc>
      </w:tr>
      <w:tr>
        <w:tc>
          <w:tcPr>
            <w:tcW w:type="dxa" w:w="2880"/>
          </w:tcPr>
          <w:p>
            <w:pPr>
              <w:jc w:val="center"/>
            </w:pPr>
            <w:r>
              <w:t>Coconut Oil, Beeswax, Glycerin</w:t>
            </w:r>
          </w:p>
        </w:tc>
        <w:tc>
          <w:tcPr>
            <w:tcW w:type="dxa" w:w="2880"/>
          </w:tcPr>
          <w:p>
            <w:pPr>
              <w:jc w:val="center"/>
            </w:pPr>
            <w:r>
              <w:t>Uniform consistency, stable with T-905</w:t>
            </w:r>
          </w:p>
        </w:tc>
        <w:tc>
          <w:tcPr>
            <w:tcW w:type="dxa" w:w="2880"/>
          </w:tcPr>
          <w:p>
            <w:pPr>
              <w:jc w:val="center"/>
            </w:pPr>
            <w:r>
              <w:t>Non-homogeneous</w:t>
            </w:r>
          </w:p>
        </w:tc>
      </w:tr>
      <w:tr>
        <w:tc>
          <w:tcPr>
            <w:tcW w:type="dxa" w:w="2880"/>
          </w:tcPr>
          <w:p>
            <w:pPr>
              <w:jc w:val="center"/>
            </w:pPr>
            <w:r>
              <w:t>Jojoba Oil, Gum, Vitamin E</w:t>
            </w:r>
          </w:p>
        </w:tc>
        <w:tc>
          <w:tcPr>
            <w:tcW w:type="dxa" w:w="2880"/>
          </w:tcPr>
          <w:p>
            <w:pPr>
              <w:jc w:val="center"/>
            </w:pPr>
            <w:r>
              <w:t>Slight gum separation under X100 centrifuge</w:t>
            </w:r>
          </w:p>
        </w:tc>
        <w:tc>
          <w:tcPr>
            <w:tcW w:type="dxa" w:w="2880"/>
          </w:tcPr>
          <w:p>
            <w:pPr>
              <w:jc w:val="center"/>
            </w:pPr>
            <w:r>
              <w:t>Expected</w:t>
            </w:r>
          </w:p>
        </w:tc>
      </w:tr>
      <w:tr>
        <w:tc>
          <w:tcPr>
            <w:tcW w:type="dxa" w:w="2880"/>
          </w:tcPr>
          <w:p>
            <w:pPr>
              <w:jc w:val="center"/>
            </w:pPr>
            <w:r>
              <w:t>Jojoba Oil, Beeswax, Vitamin E</w:t>
            </w:r>
          </w:p>
        </w:tc>
        <w:tc>
          <w:tcPr>
            <w:tcW w:type="dxa" w:w="2880"/>
          </w:tcPr>
          <w:p>
            <w:pPr>
              <w:jc w:val="center"/>
            </w:pPr>
            <w:r>
              <w:t>Moderate shear thinning noted by R-4500</w:t>
            </w:r>
          </w:p>
        </w:tc>
        <w:tc>
          <w:tcPr>
            <w:tcW w:type="dxa" w:w="2880"/>
          </w:tcPr>
          <w:p>
            <w:pPr>
              <w:jc w:val="center"/>
            </w:pPr>
            <w:r>
              <w:t>Usual</w:t>
            </w:r>
          </w:p>
        </w:tc>
      </w:tr>
      <w:tr>
        <w:tc>
          <w:tcPr>
            <w:tcW w:type="dxa" w:w="2880"/>
          </w:tcPr>
          <w:p>
            <w:pPr>
              <w:jc w:val="center"/>
            </w:pPr>
            <w:r>
              <w:t>Coconut Oil</w:t>
            </w:r>
          </w:p>
        </w:tc>
        <w:tc>
          <w:tcPr>
            <w:tcW w:type="dxa" w:w="2880"/>
          </w:tcPr>
          <w:p>
            <w:pPr>
              <w:jc w:val="center"/>
            </w:pPr>
            <w:r>
              <w:t>Minimal wear observed, performed by FB-1000</w:t>
            </w:r>
          </w:p>
        </w:tc>
        <w:tc>
          <w:tcPr>
            <w:tcW w:type="dxa" w:w="2880"/>
          </w:tcPr>
          <w:p>
            <w:pPr>
              <w:jc w:val="center"/>
            </w:pPr>
            <w:r>
              <w:t>Anomalous low</w:t>
            </w:r>
          </w:p>
        </w:tc>
      </w:tr>
      <w:tr>
        <w:tc>
          <w:tcPr>
            <w:tcW w:type="dxa" w:w="2880"/>
          </w:tcPr>
          <w:p>
            <w:pPr>
              <w:jc w:val="center"/>
            </w:pPr>
            <w:r>
              <w:t>Almond Oil</w:t>
            </w:r>
          </w:p>
        </w:tc>
        <w:tc>
          <w:tcPr>
            <w:tcW w:type="dxa" w:w="2880"/>
          </w:tcPr>
          <w:p>
            <w:pPr>
              <w:jc w:val="center"/>
            </w:pPr>
            <w:r>
              <w:t>High ionic concentration via IC-2100</w:t>
            </w:r>
          </w:p>
        </w:tc>
        <w:tc>
          <w:tcPr>
            <w:tcW w:type="dxa" w:w="2880"/>
          </w:tcPr>
          <w:p>
            <w:pPr>
              <w:jc w:val="center"/>
            </w:pPr>
            <w:r>
              <w:t>Confirmed</w:t>
            </w:r>
          </w:p>
        </w:tc>
      </w:tr>
    </w:tbl>
    <w:p>
      <w:r>
        <w:t>Randomly Observed Artifacts: During the test involving the Four Ball FB-1000, an unrelated spike in ambient humidity was noted, which could potentially alter surface film interactions.</w:t>
      </w:r>
    </w:p>
    <w:p>
      <w:r>
        <w:t>Structural and Compositional Insights</w:t>
      </w:r>
    </w:p>
    <w:p>
      <w:r>
        <w:t>The evaluation of crystalline patterns in mixtures using the X-Ray Diffractometer XRD-6000 revealed a notable pattern at 45 °C, suggestive of a phase transition. Such transformations are crucial in understanding molecular alignment under specified conditions.</w:t>
      </w:r>
    </w:p>
    <w:p>
      <w:r>
        <w:t>Conclusion</w:t>
      </w:r>
    </w:p>
    <w:p>
      <w:r>
        <w:t>The comprehensive use of advanced instrumentation has allowed for a detailed investigation into the behavior of various organic mixtures. From viscosity to molecular interactions, each result contributes to the nuanced understanding necessary for application in industries ranging from cosmetics to pharmaceuticals. Irrelevant ambient conditions and sporadic equipment quirks were documented but found to have negligible impact on core findings.</w:t>
      </w:r>
    </w:p>
    <w:p>
      <w:r>
        <w:t>This report captures only a fraction of the potential knowledge extractable from such mixtures. Future studies could expand on the nuanced results obtained here, exploring deeper into molecular behaviors under varying conditions.</w:t>
      </w:r>
    </w:p>
    <w:p>
      <w:r>
        <w:t>End of Report 783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