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Introduction</w:t>
      </w:r>
    </w:p>
    <w:p>
      <w:r>
        <w:t>This detailed lab report outlines the experimental procedures and findings from a series of tests conducted on various oil-based mixtures. Each mixture consisted of unique combinations of oils and additional compounds such as gums and alcohols, tested using different analytical instruments. Samples were prepared and analyzed to determine their physical and chemical properties.</w:t>
      </w:r>
    </w:p>
    <w:p>
      <w:r>
        <w:t>Materials and Methods</w:t>
      </w:r>
    </w:p>
    <w:p>
      <w:r>
        <w:t>The study involved a diverse range of equipment and techniques to measure viscosity, spectroscopic characteristics, and chromatography outcomes for several oil-based mixtures.</w:t>
      </w:r>
    </w:p>
    <w:p>
      <w:r>
        <w:t>Equipment Used:</w:t>
      </w:r>
    </w:p>
    <w:p>
      <w:r>
        <w:t>Test Samples and Methods</w:t>
      </w:r>
    </w:p>
    <w:p>
      <w:r>
        <w:t>Primary Instruments: Viscometer VS-300, FTIR Spectrometer FTIR-8400, Rheometer R-4500</w:t>
      </w:r>
    </w:p>
    <w:p>
      <w:r>
        <w:t>Coconut Oil Mixes</w:t>
      </w:r>
    </w:p>
    <w:p>
      <w:r>
        <w:t>Primary Instruments: Centrifuge X100, PCR Machine PCR-96, Viscometer VS-300</w:t>
      </w:r>
    </w:p>
    <w:p>
      <w:r>
        <w:t>Almond Oil Mixes</w:t>
      </w:r>
    </w:p>
    <w:p>
      <w:r>
        <w:t>Results and Discussion</w:t>
      </w:r>
    </w:p>
    <w:p>
      <w:r>
        <w:t>The findings from each mixture preparation and testing sequence are provided below, supplemented with tables and descriptions capturing the essential and nuanced aspects of the study.</w:t>
      </w:r>
    </w:p>
    <w:p>
      <w:r>
        <w:t>Jojoba Oil Mixtures</w:t>
      </w:r>
    </w:p>
    <w:p>
      <w:r>
        <w:t>FTIR Analysis: Showed distinct absorption peaks at 1280 1/cm, indicating chemical interactions between Vitamin E and Jojoba components.</w:t>
      </w:r>
    </w:p>
    <w:p>
      <w:r>
        <w:t>Viscosity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Viscosity (cP)</w:t>
            </w:r>
          </w:p>
        </w:tc>
        <w:tc>
          <w:tcPr>
            <w:tcW w:type="dxa" w:w="1728"/>
          </w:tcPr>
          <w:p>
            <w:pPr>
              <w:jc w:val="center"/>
            </w:pPr>
            <w:r>
              <w:rPr>
                <w:b/>
              </w:rPr>
              <w:t>Absorption Peak (1/cm)</w:t>
            </w:r>
          </w:p>
        </w:tc>
        <w:tc>
          <w:tcPr>
            <w:tcW w:type="dxa" w:w="1728"/>
          </w:tcPr>
          <w:p>
            <w:pPr>
              <w:jc w:val="center"/>
            </w:pPr>
            <w:r>
              <w:rPr>
                <w:b/>
              </w:rPr>
              <w:t>Shear Stability (Pa-s)</w:t>
            </w:r>
          </w:p>
        </w:tc>
      </w:tr>
      <w:tr>
        <w:tc>
          <w:tcPr>
            <w:tcW w:type="dxa" w:w="1728"/>
          </w:tcPr>
          <w:p>
            <w:pPr>
              <w:jc w:val="center"/>
            </w:pPr>
            <w:r>
              <w:t>Jojoba Oil, Beeswax</w:t>
            </w:r>
          </w:p>
        </w:tc>
        <w:tc>
          <w:tcPr>
            <w:tcW w:type="dxa" w:w="1728"/>
          </w:tcPr>
          <w:p>
            <w:pPr>
              <w:jc w:val="center"/>
            </w:pPr>
            <w:r>
              <w:t>Viscometer VS-300</w:t>
            </w:r>
          </w:p>
        </w:tc>
        <w:tc>
          <w:tcPr>
            <w:tcW w:type="dxa" w:w="1728"/>
          </w:tcPr>
          <w:p>
            <w:pPr>
              <w:jc w:val="center"/>
            </w:pPr>
            <w:r>
              <w:t>2860.58</w:t>
            </w:r>
          </w:p>
        </w:tc>
        <w:tc>
          <w:tcPr>
            <w:tcW w:type="dxa" w:w="1728"/>
          </w:tcPr>
          <w:p>
            <w:pPr>
              <w:jc w:val="center"/>
            </w:pPr>
            <w:r>
              <w:t>1280</w:t>
            </w:r>
          </w:p>
        </w:tc>
        <w:tc>
          <w:tcPr>
            <w:tcW w:type="dxa" w:w="1728"/>
          </w:tcPr>
          <w:p>
            <w:pPr>
              <w:jc w:val="center"/>
            </w:pPr>
            <w:r>
              <w:t>150</w:t>
            </w:r>
          </w:p>
        </w:tc>
      </w:tr>
    </w:tbl>
    <w:p>
      <w:r>
        <w:t>An unrelated calculation indicated an average household temperature of72°F, a trivial fact excluded elsewhere.</w:t>
      </w:r>
    </w:p>
    <w:p>
      <w:r>
        <w:t>Coconut Oil Mixtures</w:t>
      </w:r>
    </w:p>
    <w:p>
      <w:r>
        <w:t>PCR Analysis: Observable cycle threshold (Ct) at 28, revealing specific DNA markers associated with Coconut Oil properties.</w:t>
      </w:r>
    </w:p>
    <w:p>
      <w:r>
        <w:t>Viscosity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Instrument</w:t>
            </w:r>
          </w:p>
        </w:tc>
        <w:tc>
          <w:tcPr>
            <w:tcW w:type="dxa" w:w="1728"/>
          </w:tcPr>
          <w:p>
            <w:pPr>
              <w:jc w:val="center"/>
            </w:pPr>
            <w:r>
              <w:rPr>
                <w:b/>
              </w:rPr>
              <w:t>Viscosity (cP)</w:t>
            </w:r>
          </w:p>
        </w:tc>
        <w:tc>
          <w:tcPr>
            <w:tcW w:type="dxa" w:w="1728"/>
          </w:tcPr>
          <w:p>
            <w:pPr>
              <w:jc w:val="center"/>
            </w:pPr>
            <w:r>
              <w:rPr>
                <w:b/>
              </w:rPr>
              <w:t>Centrifuge Speed (RPM)</w:t>
            </w:r>
          </w:p>
        </w:tc>
        <w:tc>
          <w:tcPr>
            <w:tcW w:type="dxa" w:w="1728"/>
          </w:tcPr>
          <w:p>
            <w:pPr>
              <w:jc w:val="center"/>
            </w:pPr>
            <w:r>
              <w:rPr>
                <w:b/>
              </w:rPr>
              <w:t>Ct Value</w:t>
            </w:r>
          </w:p>
        </w:tc>
      </w:tr>
      <w:tr>
        <w:tc>
          <w:tcPr>
            <w:tcW w:type="dxa" w:w="1728"/>
          </w:tcPr>
          <w:p>
            <w:pPr>
              <w:jc w:val="center"/>
            </w:pPr>
            <w:r>
              <w:t>Coconut Oil Mix</w:t>
            </w:r>
          </w:p>
        </w:tc>
        <w:tc>
          <w:tcPr>
            <w:tcW w:type="dxa" w:w="1728"/>
          </w:tcPr>
          <w:p>
            <w:pPr>
              <w:jc w:val="center"/>
            </w:pPr>
            <w:r>
              <w:t>Viscometer VS-300</w:t>
            </w:r>
          </w:p>
        </w:tc>
        <w:tc>
          <w:tcPr>
            <w:tcW w:type="dxa" w:w="1728"/>
          </w:tcPr>
          <w:p>
            <w:pPr>
              <w:jc w:val="center"/>
            </w:pPr>
            <w:r>
              <w:t>5136.32</w:t>
            </w:r>
          </w:p>
        </w:tc>
        <w:tc>
          <w:tcPr>
            <w:tcW w:type="dxa" w:w="1728"/>
          </w:tcPr>
          <w:p>
            <w:pPr>
              <w:jc w:val="center"/>
            </w:pPr>
            <w:r>
              <w:t>11000</w:t>
            </w:r>
          </w:p>
        </w:tc>
        <w:tc>
          <w:tcPr>
            <w:tcW w:type="dxa" w:w="1728"/>
          </w:tcPr>
          <w:p>
            <w:pPr>
              <w:jc w:val="center"/>
            </w:pPr>
            <w:r>
              <w:t>28</w:t>
            </w:r>
          </w:p>
        </w:tc>
      </w:tr>
    </w:tbl>
    <w:p>
      <w:r>
        <w:t>In passing, the room was equipped withstate-of-the-art lighting fixtures, a point omitted from experimental relevance.</w:t>
      </w:r>
    </w:p>
    <w:p>
      <w:r>
        <w:t>Almond Oil Mixtures</w:t>
      </w:r>
    </w:p>
    <w:p>
      <w:r>
        <w:t>Liquid Chromatography: Glycerin identified at 105.6 μg/mL, indicative of precise compositional profiling.</w:t>
      </w:r>
    </w:p>
    <w:p>
      <w:r>
        <w:t>Chromatographic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Glycerin (mM)</w:t>
            </w:r>
          </w:p>
        </w:tc>
        <w:tc>
          <w:tcPr>
            <w:tcW w:type="dxa" w:w="2160"/>
          </w:tcPr>
          <w:p>
            <w:pPr>
              <w:jc w:val="center"/>
            </w:pPr>
            <w:r>
              <w:rPr>
                <w:b/>
              </w:rPr>
              <w:t>Glycerin (μg/mL)</w:t>
            </w:r>
          </w:p>
        </w:tc>
      </w:tr>
      <w:tr>
        <w:tc>
          <w:tcPr>
            <w:tcW w:type="dxa" w:w="2160"/>
          </w:tcPr>
          <w:p>
            <w:pPr>
              <w:jc w:val="center"/>
            </w:pPr>
            <w:r>
              <w:t>Almond Oil Mix</w:t>
            </w:r>
          </w:p>
        </w:tc>
        <w:tc>
          <w:tcPr>
            <w:tcW w:type="dxa" w:w="2160"/>
          </w:tcPr>
          <w:p>
            <w:pPr>
              <w:jc w:val="center"/>
            </w:pPr>
            <w:r>
              <w:t>Ion Chromatograph IC-2100</w:t>
            </w:r>
          </w:p>
        </w:tc>
        <w:tc>
          <w:tcPr>
            <w:tcW w:type="dxa" w:w="2160"/>
          </w:tcPr>
          <w:p>
            <w:pPr>
              <w:jc w:val="center"/>
            </w:pPr>
            <w:r>
              <w:t>5.75</w:t>
            </w:r>
          </w:p>
        </w:tc>
        <w:tc>
          <w:tcPr>
            <w:tcW w:type="dxa" w:w="2160"/>
          </w:tcPr>
          <w:p>
            <w:pPr>
              <w:jc w:val="center"/>
            </w:pPr>
            <w:r>
              <w:t>105.6</w:t>
            </w:r>
          </w:p>
        </w:tc>
      </w:tr>
    </w:tbl>
    <w:p>
      <w:r>
        <w:t>Concurrently, the lab’s layout was noted for its ergonomic efficiency - a tangential yet noteworthy aspect.</w:t>
      </w:r>
    </w:p>
    <w:p>
      <w:r>
        <w:t>Conclusion</w:t>
      </w:r>
    </w:p>
    <w:p>
      <w:r>
        <w:t>The experimental series provided comprehensive insights into the interactions and characteristics of various oil-based mixtures. The multi-instrumental approach allowed for a thorough investigation, translating into concrete data applicable to both academic and industrial paradigms.</w:t>
      </w:r>
    </w:p>
    <w:p>
      <w:r>
        <w:t>Note: Due to the complex nature of the tabulated data and observational findings, a high level of discernment is required for extracting specific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