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Analysis of Various Mixtures</w:t>
      </w:r>
    </w:p>
    <w:p>
      <w:r>
        <w:t>Report ID: 870</w:t>
      </w:r>
    </w:p>
    <w:p>
      <w:r>
        <w:t>Introduction</w:t>
      </w:r>
    </w:p>
    <w:p>
      <w:r>
        <w:t>The purpose of this study is to investigate the properties of various mixtures using different analytical instruments. This report details the findings from the analysis of several sample mixtures containing oils, alcohols, waxes, and vitamins. Various instruments were employed to assess the chemical and physical properties of each mixture, including conductivity, temperature stability, purity, absorbance, ion concentration, mass spectra, crystallinity, and viscosity.</w:t>
      </w:r>
    </w:p>
    <w:p>
      <w:r>
        <w:t>Observations and Methodology</w:t>
      </w:r>
    </w:p>
    <w:p>
      <w:r>
        <w:t>A total of eight unique test samples were prepared and analyzed using a range of instruments. Each sample consisted of a combination of ingredients, and the specific characteristics were assessed accordingly.</w:t>
      </w:r>
    </w:p>
    <w:p>
      <w:r>
        <w:t>Results</w:t>
      </w:r>
    </w:p>
    <w:p>
      <w:r>
        <w:t>Table 1: Conductivity and Temperature Measurements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ID</w:t>
            </w:r>
          </w:p>
        </w:tc>
        <w:tc>
          <w:tcPr>
            <w:tcW w:type="dxa" w:w="2880"/>
          </w:tcPr>
          <w:p>
            <w:pPr>
              <w:jc w:val="center"/>
            </w:pPr>
            <w:r>
              <w:rPr>
                <w:b/>
              </w:rPr>
              <w:t>Conductivity Meter (uS/cm)</w:t>
            </w:r>
          </w:p>
        </w:tc>
        <w:tc>
          <w:tcPr>
            <w:tcW w:type="dxa" w:w="2880"/>
          </w:tcPr>
          <w:p>
            <w:pPr>
              <w:jc w:val="center"/>
            </w:pPr>
            <w:r>
              <w:rPr>
                <w:b/>
              </w:rPr>
              <w:t>Thermocycler Temp (°C)</w:t>
            </w:r>
          </w:p>
        </w:tc>
      </w:tr>
      <w:tr>
        <w:tc>
          <w:tcPr>
            <w:tcW w:type="dxa" w:w="2880"/>
          </w:tcPr>
          <w:p>
            <w:pPr>
              <w:jc w:val="center"/>
            </w:pPr>
            <w:r>
              <w:t>Sample 1</w:t>
            </w:r>
          </w:p>
        </w:tc>
        <w:tc>
          <w:tcPr>
            <w:tcW w:type="dxa" w:w="2880"/>
          </w:tcPr>
          <w:p>
            <w:pPr>
              <w:jc w:val="center"/>
            </w:pPr>
            <w:r>
              <w:t>1500.0</w:t>
            </w:r>
          </w:p>
        </w:tc>
        <w:tc>
          <w:tcPr>
            <w:tcW w:type="dxa" w:w="2880"/>
          </w:tcPr>
          <w:p>
            <w:pPr>
              <w:jc w:val="center"/>
            </w:pPr>
            <w:r>
              <w:t>nan</w:t>
            </w:r>
          </w:p>
        </w:tc>
      </w:tr>
      <w:tr>
        <w:tc>
          <w:tcPr>
            <w:tcW w:type="dxa" w:w="2880"/>
          </w:tcPr>
          <w:p>
            <w:pPr>
              <w:jc w:val="center"/>
            </w:pPr>
            <w:r>
              <w:t>Sample 2</w:t>
            </w:r>
          </w:p>
        </w:tc>
        <w:tc>
          <w:tcPr>
            <w:tcW w:type="dxa" w:w="2880"/>
          </w:tcPr>
          <w:p>
            <w:pPr>
              <w:jc w:val="center"/>
            </w:pPr>
            <w:r>
              <w:t>nan</w:t>
            </w:r>
          </w:p>
        </w:tc>
        <w:tc>
          <w:tcPr>
            <w:tcW w:type="dxa" w:w="2880"/>
          </w:tcPr>
          <w:p>
            <w:pPr>
              <w:jc w:val="center"/>
            </w:pPr>
            <w:r>
              <w:t>37.0</w:t>
            </w:r>
          </w:p>
        </w:tc>
      </w:tr>
    </w:tbl>
    <w:p>
      <w:r>
        <w:t>Observation: Sample 1 exhibits a notably high conductivity indicating the potential presence of ionic compounds within the mixture. The thermocycler for Sample 2 maintains a stable temperature of 37°C.</w:t>
      </w:r>
    </w:p>
    <w:p>
      <w:r>
        <w:t>Table 2: Gas Chromatography and Absorbance</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ID</w:t>
            </w:r>
          </w:p>
        </w:tc>
        <w:tc>
          <w:tcPr>
            <w:tcW w:type="dxa" w:w="2880"/>
          </w:tcPr>
          <w:p>
            <w:pPr>
              <w:jc w:val="center"/>
            </w:pPr>
            <w:r>
              <w:rPr>
                <w:b/>
              </w:rPr>
              <w:t>Gas Chromatograph (ppm)</w:t>
            </w:r>
          </w:p>
        </w:tc>
        <w:tc>
          <w:tcPr>
            <w:tcW w:type="dxa" w:w="2880"/>
          </w:tcPr>
          <w:p>
            <w:pPr>
              <w:jc w:val="center"/>
            </w:pPr>
            <w:r>
              <w:rPr>
                <w:b/>
              </w:rPr>
              <w:t>Microplate Reader (OD)</w:t>
            </w:r>
          </w:p>
        </w:tc>
      </w:tr>
      <w:tr>
        <w:tc>
          <w:tcPr>
            <w:tcW w:type="dxa" w:w="2880"/>
          </w:tcPr>
          <w:p>
            <w:pPr>
              <w:jc w:val="center"/>
            </w:pPr>
            <w:r>
              <w:t>Sample 3</w:t>
            </w:r>
          </w:p>
        </w:tc>
        <w:tc>
          <w:tcPr>
            <w:tcW w:type="dxa" w:w="2880"/>
          </w:tcPr>
          <w:p>
            <w:pPr>
              <w:jc w:val="center"/>
            </w:pPr>
            <w:r>
              <w:t>320.0</w:t>
            </w:r>
          </w:p>
        </w:tc>
        <w:tc>
          <w:tcPr>
            <w:tcW w:type="dxa" w:w="2880"/>
          </w:tcPr>
          <w:p>
            <w:pPr>
              <w:jc w:val="center"/>
            </w:pPr>
            <w:r>
              <w:t>nan</w:t>
            </w:r>
          </w:p>
        </w:tc>
      </w:tr>
      <w:tr>
        <w:tc>
          <w:tcPr>
            <w:tcW w:type="dxa" w:w="2880"/>
          </w:tcPr>
          <w:p>
            <w:pPr>
              <w:jc w:val="center"/>
            </w:pPr>
            <w:r>
              <w:t>Sample 4</w:t>
            </w:r>
          </w:p>
        </w:tc>
        <w:tc>
          <w:tcPr>
            <w:tcW w:type="dxa" w:w="2880"/>
          </w:tcPr>
          <w:p>
            <w:pPr>
              <w:jc w:val="center"/>
            </w:pPr>
            <w:r>
              <w:t>nan</w:t>
            </w:r>
          </w:p>
        </w:tc>
        <w:tc>
          <w:tcPr>
            <w:tcW w:type="dxa" w:w="2880"/>
          </w:tcPr>
          <w:p>
            <w:pPr>
              <w:jc w:val="center"/>
            </w:pPr>
            <w:r>
              <w:t>2.8</w:t>
            </w:r>
          </w:p>
        </w:tc>
      </w:tr>
    </w:tbl>
    <w:p>
      <w:r>
        <w:t>Observation: Gas chromatography for Sample 3 shows the presence of a compound at 320 ppm. Sample 4's absorbance at 2.8 OD suggests considerable optical density, possibly due to Vitamin E.</w:t>
      </w:r>
    </w:p>
    <w:p>
      <w:r>
        <w:t>Table 3: Ion Concentration and Mass Spectrometry</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ID</w:t>
            </w:r>
          </w:p>
        </w:tc>
        <w:tc>
          <w:tcPr>
            <w:tcW w:type="dxa" w:w="2880"/>
          </w:tcPr>
          <w:p>
            <w:pPr>
              <w:jc w:val="center"/>
            </w:pPr>
            <w:r>
              <w:rPr>
                <w:b/>
              </w:rPr>
              <w:t>Ion Chromatograph (mM)</w:t>
            </w:r>
          </w:p>
        </w:tc>
        <w:tc>
          <w:tcPr>
            <w:tcW w:type="dxa" w:w="2880"/>
          </w:tcPr>
          <w:p>
            <w:pPr>
              <w:jc w:val="center"/>
            </w:pPr>
            <w:r>
              <w:rPr>
                <w:b/>
              </w:rPr>
              <w:t>Mass Spectrometer (m/z)</w:t>
            </w:r>
          </w:p>
        </w:tc>
      </w:tr>
      <w:tr>
        <w:tc>
          <w:tcPr>
            <w:tcW w:type="dxa" w:w="2880"/>
          </w:tcPr>
          <w:p>
            <w:pPr>
              <w:jc w:val="center"/>
            </w:pPr>
            <w:r>
              <w:t>Sample 5</w:t>
            </w:r>
          </w:p>
        </w:tc>
        <w:tc>
          <w:tcPr>
            <w:tcW w:type="dxa" w:w="2880"/>
          </w:tcPr>
          <w:p>
            <w:pPr>
              <w:jc w:val="center"/>
            </w:pPr>
            <w:r>
              <w:t>0.045</w:t>
            </w:r>
          </w:p>
        </w:tc>
        <w:tc>
          <w:tcPr>
            <w:tcW w:type="dxa" w:w="2880"/>
          </w:tcPr>
          <w:p>
            <w:pPr>
              <w:jc w:val="center"/>
            </w:pPr>
            <w:r>
              <w:t>nan</w:t>
            </w:r>
          </w:p>
        </w:tc>
      </w:tr>
      <w:tr>
        <w:tc>
          <w:tcPr>
            <w:tcW w:type="dxa" w:w="2880"/>
          </w:tcPr>
          <w:p>
            <w:pPr>
              <w:jc w:val="center"/>
            </w:pPr>
            <w:r>
              <w:t>Sample 6</w:t>
            </w:r>
          </w:p>
        </w:tc>
        <w:tc>
          <w:tcPr>
            <w:tcW w:type="dxa" w:w="2880"/>
          </w:tcPr>
          <w:p>
            <w:pPr>
              <w:jc w:val="center"/>
            </w:pPr>
            <w:r>
              <w:t>nan</w:t>
            </w:r>
          </w:p>
        </w:tc>
        <w:tc>
          <w:tcPr>
            <w:tcW w:type="dxa" w:w="2880"/>
          </w:tcPr>
          <w:p>
            <w:pPr>
              <w:jc w:val="center"/>
            </w:pPr>
            <w:r>
              <w:t>1200.0</w:t>
            </w:r>
          </w:p>
        </w:tc>
      </w:tr>
    </w:tbl>
    <w:p>
      <w:r>
        <w:t>Observation: Sample 5 reveals a low ion concentration, indicative of minimal ionic interaction. The mass spectrometry for Sample 6 shows a significant presence of a compound at 1200 m/z.</w:t>
      </w:r>
    </w:p>
    <w:p>
      <w:r>
        <w:t>Table 4: Crystallinity and Viscosity</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ID</w:t>
            </w:r>
          </w:p>
        </w:tc>
        <w:tc>
          <w:tcPr>
            <w:tcW w:type="dxa" w:w="2880"/>
          </w:tcPr>
          <w:p>
            <w:pPr>
              <w:jc w:val="center"/>
            </w:pPr>
            <w:r>
              <w:rPr>
                <w:b/>
              </w:rPr>
              <w:t>X-Ray Diffractometer (°C)</w:t>
            </w:r>
          </w:p>
        </w:tc>
        <w:tc>
          <w:tcPr>
            <w:tcW w:type="dxa" w:w="2880"/>
          </w:tcPr>
          <w:p>
            <w:pPr>
              <w:jc w:val="center"/>
            </w:pPr>
            <w:r>
              <w:rPr>
                <w:b/>
              </w:rPr>
              <w:t>Viscometer (cP)</w:t>
            </w:r>
          </w:p>
        </w:tc>
      </w:tr>
      <w:tr>
        <w:tc>
          <w:tcPr>
            <w:tcW w:type="dxa" w:w="2880"/>
          </w:tcPr>
          <w:p>
            <w:pPr>
              <w:jc w:val="center"/>
            </w:pPr>
            <w:r>
              <w:t>Sample 7</w:t>
            </w:r>
          </w:p>
        </w:tc>
        <w:tc>
          <w:tcPr>
            <w:tcW w:type="dxa" w:w="2880"/>
          </w:tcPr>
          <w:p>
            <w:pPr>
              <w:jc w:val="center"/>
            </w:pPr>
            <w:r>
              <w:t>45.0</w:t>
            </w:r>
          </w:p>
        </w:tc>
        <w:tc>
          <w:tcPr>
            <w:tcW w:type="dxa" w:w="2880"/>
          </w:tcPr>
          <w:p>
            <w:pPr>
              <w:jc w:val="center"/>
            </w:pPr>
            <w:r>
              <w:t>nan</w:t>
            </w:r>
          </w:p>
        </w:tc>
      </w:tr>
      <w:tr>
        <w:tc>
          <w:tcPr>
            <w:tcW w:type="dxa" w:w="2880"/>
          </w:tcPr>
          <w:p>
            <w:pPr>
              <w:jc w:val="center"/>
            </w:pPr>
            <w:r>
              <w:t>Sample 8</w:t>
            </w:r>
          </w:p>
        </w:tc>
        <w:tc>
          <w:tcPr>
            <w:tcW w:type="dxa" w:w="2880"/>
          </w:tcPr>
          <w:p>
            <w:pPr>
              <w:jc w:val="center"/>
            </w:pPr>
            <w:r>
              <w:t>nan</w:t>
            </w:r>
          </w:p>
        </w:tc>
        <w:tc>
          <w:tcPr>
            <w:tcW w:type="dxa" w:w="2880"/>
          </w:tcPr>
          <w:p>
            <w:pPr>
              <w:jc w:val="center"/>
            </w:pPr>
            <w:r>
              <w:t>7511.4</w:t>
            </w:r>
          </w:p>
        </w:tc>
      </w:tr>
      <w:tr>
        <w:tc>
          <w:tcPr>
            <w:tcW w:type="dxa" w:w="2880"/>
          </w:tcPr>
          <w:p>
            <w:pPr>
              <w:jc w:val="center"/>
            </w:pPr>
            <w:r>
              <w:t>Sample 3</w:t>
            </w:r>
          </w:p>
        </w:tc>
        <w:tc>
          <w:tcPr>
            <w:tcW w:type="dxa" w:w="2880"/>
          </w:tcPr>
          <w:p>
            <w:pPr>
              <w:jc w:val="center"/>
            </w:pPr>
            <w:r>
              <w:t>nan</w:t>
            </w:r>
          </w:p>
        </w:tc>
        <w:tc>
          <w:tcPr>
            <w:tcW w:type="dxa" w:w="2880"/>
          </w:tcPr>
          <w:p>
            <w:pPr>
              <w:jc w:val="center"/>
            </w:pPr>
            <w:r>
              <w:t>2770.98</w:t>
            </w:r>
          </w:p>
        </w:tc>
      </w:tr>
    </w:tbl>
    <w:p>
      <w:r>
        <w:t>Observation: X-Ray diffraction for Sample 7 is conducted at 45°C, suggesting potential stability in crystalline structure. The viscosities for Sample 8 and Sample 3 are measured at 7511.4 cP and 2770.98 cP, respectively, indicating differing fluid dynamics.</w:t>
      </w:r>
    </w:p>
    <w:p>
      <w:r>
        <w:t>Irrelevant Observations and Notes</w:t>
      </w:r>
    </w:p>
    <w:p>
      <w:r>
        <w:t>During the study, the lab environment was maintained at ambient conditions, with intermittent sounds from nearby construction, creating a variable noise level which was deemed irrelevant to the tests. Furthermore, the presence of a peculiar aroma resembling freshly brewed coffee in the corner cupboard added an unexpected distraction though unrelated to the experimental setup.</w:t>
      </w:r>
    </w:p>
    <w:p>
      <w:r>
        <w:t>Conclusion</w:t>
      </w:r>
    </w:p>
    <w:p>
      <w:r>
        <w:t>The analysis of the various samples reveals diverse chemical and physical profiles, each elucidating unique characteristics. These complex interactions underline the necessity for employing multiple techniques to fully understand the composition and behavior of such mixtures. Further analysis might explore the applied implications of these mixtures in industrial settings or explore additional properties not covered within this scope.</w:t>
      </w:r>
    </w:p>
    <w:p>
      <w:r>
        <w:t>End of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