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Oil Mixtures</w:t>
      </w:r>
    </w:p>
    <w:p>
      <w:r>
        <w:t>Report ID:Report_879Date:[Insert Date]Prepared by:[Your Name]</w:t>
      </w:r>
    </w:p>
    <w:p>
      <w:r>
        <w:t>Introduction</w:t>
      </w:r>
    </w:p>
    <w:p>
      <w:r>
        <w:t>The goal of this study was to evaluate the properties of various oil-based mixtures using a range of analytical instruments. Four oil mixtures were tested: Almond Oil with Vitamin E, Jojoba Oil with Gum and Vitamin E, Almond Oil with Cetyl Alcohol, and Coconut Oil with Beeswax. Each mixture underwent a series of tests to determine physical and chemical properties critical for formulation in cosmetic applications. The importance of pH, viscosity, optical density, molecular interactions, and other such measures cannot be overstated in the context of these findings.</w:t>
      </w:r>
    </w:p>
    <w:p>
      <w:r>
        <w:t>Experimental Setup</w:t>
      </w:r>
    </w:p>
    <w:p>
      <w:r>
        <w:t>Instruments and Materials</w:t>
      </w:r>
    </w:p>
    <w:p>
      <w:r>
        <w:t>Test Mixtures</w:t>
      </w:r>
    </w:p>
    <w:p>
      <w:r>
        <w:t>Results</w:t>
      </w:r>
    </w:p>
    <w:p>
      <w:r>
        <w:t>Sample A: Almond Oil, Vitamin E</w:t>
      </w:r>
    </w:p>
    <w:p>
      <w:r>
        <w:t>pH Measurement:Observed pH: 7.5. The neutral pH level indicates stability, making it ideal for sensitive skin formulations.</w:t>
      </w:r>
    </w:p>
    <w:p>
      <w:r>
        <w:t>Optical Density (Microplate Reader MRX):Measured OD: 1.2. Indicates moderate turbidity, suggests the presence of complex molecular interactions.</w:t>
      </w:r>
    </w:p>
    <w:p>
      <w:r>
        <w:t>Sample B: Jojoba Oil, Gum, Vitamin E</w:t>
      </w:r>
    </w:p>
    <w:p>
      <w:r>
        <w:t>Titration (Titrator T-905):Observed Molarity: 0.005 M signifies minimal titratable acidity, suitable for neutral formulations.</w:t>
      </w:r>
    </w:p>
    <w:p>
      <w:r>
        <w:t>Centrifugation (Centrifuge X100):Rotational Speed: 12,000 RPM. High speed stability of the combination, suggesting excellent emulsification properties.</w:t>
      </w:r>
    </w:p>
    <w:p>
      <w:r>
        <w:t>Sample C: Almond Oil, Cetyl Alcohol</w:t>
      </w:r>
    </w:p>
    <w:p>
      <w:r>
        <w:t>Sample D: Coconut Oil, Beeswax</w:t>
      </w:r>
    </w:p>
    <w:p>
      <w:r>
        <w:t>Conductivity (Conductivity Meter CM-215):Measured Conductivity: 900 µS/cm. High ion presence suggests possible applications in conductive formulations.</w:t>
      </w:r>
    </w:p>
    <w:p>
      <w:r>
        <w:t>Viscosity (Viscometer VS-300):Measured Viscosity without Additives: 5040.67 cP. High viscosity suggests potential thickening properties.</w:t>
      </w:r>
    </w:p>
    <w:p>
      <w:r>
        <w:t>Mixed Observations: Coconut Oil, Beeswax, Vitamin E</w:t>
      </w:r>
    </w:p>
    <w:p>
      <w:r>
        <w:t>Discussion</w:t>
      </w:r>
    </w:p>
    <w:p>
      <w:r>
        <w:t>Complex Observations</w:t>
      </w:r>
    </w:p>
    <w:p>
      <w:r>
        <w:t>Miscellaneous Irrelevant Data</w:t>
      </w:r>
    </w:p>
    <w:p>
      <w:r>
        <w:t>Conclusion</w:t>
      </w:r>
    </w:p>
    <w:p>
      <w:r>
        <w:t>The diversity in results across different oil mixtures emphasizes the need for comprehensive testing when formulating new products. The stability, viscosity, and conductivity of these mixtures reveal properties advantageous for potential cosmetic applications. Further exploration could be pursued in the lubricative potential of Almond Oil mixtures, or the conductive applications of Coconut Oil formulations.</w:t>
      </w:r>
    </w:p>
    <w:p>
      <w:r>
        <w:t>Tables</w:t>
      </w:r>
    </w:p>
    <w:p>
      <w:r>
        <w:t>Table 1: pH and Optical Density</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pH</w:t>
            </w:r>
          </w:p>
        </w:tc>
        <w:tc>
          <w:tcPr>
            <w:tcW w:type="dxa" w:w="2880"/>
          </w:tcPr>
          <w:p>
            <w:pPr>
              <w:jc w:val="center"/>
            </w:pPr>
            <w:r>
              <w:rPr>
                <w:b/>
              </w:rPr>
              <w:t>Optical Density (OD)</w:t>
            </w:r>
          </w:p>
        </w:tc>
      </w:tr>
      <w:tr>
        <w:tc>
          <w:tcPr>
            <w:tcW w:type="dxa" w:w="2880"/>
          </w:tcPr>
          <w:p>
            <w:pPr>
              <w:jc w:val="center"/>
            </w:pPr>
            <w:r>
              <w:t>A</w:t>
            </w:r>
          </w:p>
        </w:tc>
        <w:tc>
          <w:tcPr>
            <w:tcW w:type="dxa" w:w="2880"/>
          </w:tcPr>
          <w:p>
            <w:pPr>
              <w:jc w:val="center"/>
            </w:pPr>
            <w:r>
              <w:t>7.5</w:t>
            </w:r>
          </w:p>
        </w:tc>
        <w:tc>
          <w:tcPr>
            <w:tcW w:type="dxa" w:w="2880"/>
          </w:tcPr>
          <w:p>
            <w:pPr>
              <w:jc w:val="center"/>
            </w:pPr>
            <w:r>
              <w:t>1.2</w:t>
            </w:r>
          </w:p>
        </w:tc>
      </w:tr>
      <w:tr>
        <w:tc>
          <w:tcPr>
            <w:tcW w:type="dxa" w:w="2880"/>
          </w:tcPr>
          <w:p>
            <w:pPr>
              <w:jc w:val="center"/>
            </w:pPr>
            <w:r>
              <w:t>Random Irrelevance</w:t>
            </w:r>
          </w:p>
        </w:tc>
        <w:tc>
          <w:tcPr>
            <w:tcW w:type="dxa" w:w="2880"/>
          </w:tcPr>
          <w:p>
            <w:pPr>
              <w:jc w:val="center"/>
            </w:pPr>
            <w:r>
              <w:t>-</w:t>
            </w:r>
          </w:p>
        </w:tc>
        <w:tc>
          <w:tcPr>
            <w:tcW w:type="dxa" w:w="2880"/>
          </w:tcPr>
          <w:p>
            <w:pPr>
              <w:jc w:val="center"/>
            </w:pPr>
            <w:r>
              <w:t>-</w:t>
            </w:r>
          </w:p>
        </w:tc>
      </w:tr>
    </w:tbl>
    <w:p>
      <w:r>
        <w:t>Table 2: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Plain Viscosity (cP)</w:t>
            </w:r>
          </w:p>
        </w:tc>
        <w:tc>
          <w:tcPr>
            <w:tcW w:type="dxa" w:w="2880"/>
          </w:tcPr>
          <w:p>
            <w:pPr>
              <w:jc w:val="center"/>
            </w:pPr>
            <w:r>
              <w:rPr>
                <w:b/>
              </w:rPr>
              <w:t>Mixed Viscosity (cP)</w:t>
            </w:r>
          </w:p>
        </w:tc>
      </w:tr>
      <w:tr>
        <w:tc>
          <w:tcPr>
            <w:tcW w:type="dxa" w:w="2880"/>
          </w:tcPr>
          <w:p>
            <w:pPr>
              <w:jc w:val="center"/>
            </w:pPr>
            <w:r>
              <w:t>D</w:t>
            </w:r>
          </w:p>
        </w:tc>
        <w:tc>
          <w:tcPr>
            <w:tcW w:type="dxa" w:w="2880"/>
          </w:tcPr>
          <w:p>
            <w:pPr>
              <w:jc w:val="center"/>
            </w:pPr>
            <w:r>
              <w:t>5040.67</w:t>
            </w:r>
          </w:p>
        </w:tc>
        <w:tc>
          <w:tcPr>
            <w:tcW w:type="dxa" w:w="2880"/>
          </w:tcPr>
          <w:p>
            <w:pPr>
              <w:jc w:val="center"/>
            </w:pPr>
            <w:r>
              <w:t>4647.11</w:t>
            </w:r>
          </w:p>
        </w:tc>
      </w:tr>
    </w:tbl>
    <w:p>
      <w:r>
        <w:t>Table 3: Miscellaneous Physical Properties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Wear Diameter (mm)</w:t>
            </w:r>
          </w:p>
        </w:tc>
        <w:tc>
          <w:tcPr>
            <w:tcW w:type="dxa" w:w="2880"/>
          </w:tcPr>
          <w:p>
            <w:pPr>
              <w:jc w:val="center"/>
            </w:pPr>
            <w:r>
              <w:rPr>
                <w:b/>
              </w:rPr>
              <w:t>Conductivity (µS/cm)</w:t>
            </w:r>
          </w:p>
        </w:tc>
      </w:tr>
      <w:tr>
        <w:tc>
          <w:tcPr>
            <w:tcW w:type="dxa" w:w="2880"/>
          </w:tcPr>
          <w:p>
            <w:pPr>
              <w:jc w:val="center"/>
            </w:pPr>
            <w:r>
              <w:t>C</w:t>
            </w:r>
          </w:p>
        </w:tc>
        <w:tc>
          <w:tcPr>
            <w:tcW w:type="dxa" w:w="2880"/>
          </w:tcPr>
          <w:p>
            <w:pPr>
              <w:jc w:val="center"/>
            </w:pPr>
            <w:r>
              <w:t>0.700</w:t>
            </w:r>
          </w:p>
        </w:tc>
        <w:tc>
          <w:tcPr>
            <w:tcW w:type="dxa" w:w="2880"/>
          </w:tcPr>
          <w:p>
            <w:pPr>
              <w:jc w:val="center"/>
            </w:pPr>
            <w:r>
              <w:t>-</w:t>
            </w:r>
          </w:p>
        </w:tc>
      </w:tr>
      <w:tr>
        <w:tc>
          <w:tcPr>
            <w:tcW w:type="dxa" w:w="2880"/>
          </w:tcPr>
          <w:p>
            <w:pPr>
              <w:jc w:val="center"/>
            </w:pPr>
            <w:r>
              <w:t>D</w:t>
            </w:r>
          </w:p>
        </w:tc>
        <w:tc>
          <w:tcPr>
            <w:tcW w:type="dxa" w:w="2880"/>
          </w:tcPr>
          <w:p>
            <w:pPr>
              <w:jc w:val="center"/>
            </w:pPr>
            <w:r>
              <w:t>-</w:t>
            </w:r>
          </w:p>
        </w:tc>
        <w:tc>
          <w:tcPr>
            <w:tcW w:type="dxa" w:w="2880"/>
          </w:tcPr>
          <w:p>
            <w:pPr>
              <w:jc w:val="center"/>
            </w:pPr>
            <w:r>
              <w:t>900</w:t>
            </w:r>
          </w:p>
        </w:tc>
      </w:tr>
    </w:tbl>
    <w:p>
      <w:r>
        <w:t>Note: All data recorded in this report has been cross-verified with standard laboratory practices, with some data omitted due to uncertainty.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