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922</w:t>
      </w:r>
    </w:p>
    <w:p>
      <w:r>
        <w:t>Introduction</w:t>
      </w:r>
    </w:p>
    <w:p>
      <w:r>
        <w:t>The purpose of this study was to analyze various mixtures using different spectrometric, centrifugation, mass spectrometric, and other analytical techniques. Each mixture contained specific combinations of oils, waxes, alcohols, gums, and other components, and was subjected to an array of tests. Our aim was to deduce characteristic physical and chemical properties that define these mixtures.</w:t>
      </w:r>
    </w:p>
    <w:p>
      <w:r>
        <w:t>Methodology</w:t>
      </w:r>
    </w:p>
    <w:p>
      <w:r>
        <w:t>Several high-precision instruments were employed:</w:t>
      </w:r>
    </w:p>
    <w:p>
      <w:r>
        <w:t>Observations and results for each sample were recorded to deduce relevant properties.</w:t>
      </w:r>
    </w:p>
    <w:p>
      <w:r>
        <w:t>Observations</w:t>
      </w:r>
    </w:p>
    <w:p>
      <w:r>
        <w:t>Jojoba Oil, Beeswax, Vitamin E</w:t>
      </w:r>
    </w:p>
    <w:p>
      <w:r>
        <w:t>The sample exhibited moderate absorbance, indicating possible interactions between Vitamin E and Beeswax enhancing optical properties.</w:t>
      </w:r>
    </w:p>
    <w:p>
      <w:r>
        <w:t>Mass Spectrometer MS-20:</w:t>
      </w:r>
    </w:p>
    <w:p>
      <w:r>
        <w:t>The mass spectral data suggested a complex formation, possibly from oils binding with waxes and vitamins.</w:t>
      </w:r>
    </w:p>
    <w:p>
      <w:r>
        <w:t>Titrator T-905:</w:t>
      </w:r>
    </w:p>
    <w:p>
      <w:r>
        <w:t>Coconut Oil, Beeswax</w:t>
      </w:r>
    </w:p>
    <w:p>
      <w:r>
        <w:t>Demonstrated excellent phase separation, suggesting a non-reactive system under high angular velocity.</w:t>
      </w:r>
    </w:p>
    <w:p>
      <w:r>
        <w:t>Titrator T-905:</w:t>
      </w:r>
    </w:p>
    <w:p>
      <w:r>
        <w:t>Almond Oil, Gum, Glycerin</w:t>
      </w:r>
    </w:p>
    <w:p>
      <w:r>
        <w:t>Shows potential polymeric fragmentations or adducts.</w:t>
      </w:r>
    </w:p>
    <w:p>
      <w:r>
        <w:t>NMR Spectrometer NMR-500:</w:t>
      </w:r>
    </w:p>
    <w:p>
      <w:r>
        <w:t>Indicates ether-type bonding or long chain glyceride structures.</w:t>
      </w:r>
    </w:p>
    <w:p>
      <w:r>
        <w:t>Microplate Reader MRX:</w:t>
      </w:r>
    </w:p>
    <w:p>
      <w:r>
        <w:t>Miscellaneous Observations</w:t>
      </w:r>
    </w:p>
    <w:p>
      <w:r>
        <w:t>Viscometer VS-300: Viscosity measured at 5204.88 cP reveals significant intermolecular attractions.</w:t>
      </w:r>
    </w:p>
    <w:p>
      <w:r>
        <w:t>Jojoba Oil, Cetyl Alcohol, Glycerin:</w:t>
      </w:r>
    </w:p>
    <w:p>
      <w:r>
        <w:t>Centrifuge operation at 9500 RPM revealed precise phase partitioning.</w:t>
      </w:r>
    </w:p>
    <w:p>
      <w:r>
        <w:t>Spectrometer Alpha-300 on Coconut Oil, Gum:</w:t>
      </w:r>
    </w:p>
    <w:p>
      <w:r>
        <w:t>Tables and Data Disruptions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Observation Summary</w:t>
            </w:r>
          </w:p>
        </w:tc>
      </w:tr>
      <w:tr>
        <w:tc>
          <w:tcPr>
            <w:tcW w:type="dxa" w:w="2160"/>
          </w:tcPr>
          <w:p>
            <w:pPr>
              <w:jc w:val="center"/>
            </w:pPr>
            <w:r>
              <w:t>Jojoba Oil, Beeswax, Vitamin E</w:t>
            </w:r>
          </w:p>
        </w:tc>
        <w:tc>
          <w:tcPr>
            <w:tcW w:type="dxa" w:w="2160"/>
          </w:tcPr>
          <w:p>
            <w:pPr>
              <w:jc w:val="center"/>
            </w:pPr>
            <w:r>
              <w:t>Spectrometer Alpha-300</w:t>
            </w:r>
          </w:p>
        </w:tc>
        <w:tc>
          <w:tcPr>
            <w:tcW w:type="dxa" w:w="2160"/>
          </w:tcPr>
          <w:p>
            <w:pPr>
              <w:jc w:val="center"/>
            </w:pPr>
            <w:r>
              <w:t>540 nm</w:t>
            </w:r>
          </w:p>
        </w:tc>
        <w:tc>
          <w:tcPr>
            <w:tcW w:type="dxa" w:w="2160"/>
          </w:tcPr>
          <w:p>
            <w:pPr>
              <w:jc w:val="center"/>
            </w:pPr>
            <w:r>
              <w:t>Moderate absorbance.</w:t>
            </w:r>
          </w:p>
        </w:tc>
      </w:tr>
      <w:tr>
        <w:tc>
          <w:tcPr>
            <w:tcW w:type="dxa" w:w="2160"/>
          </w:tcPr>
          <w:p>
            <w:pPr>
              <w:jc w:val="center"/>
            </w:pPr>
            <w:r>
              <w:t>Coconut Oil, Beeswax</w:t>
            </w:r>
          </w:p>
        </w:tc>
        <w:tc>
          <w:tcPr>
            <w:tcW w:type="dxa" w:w="2160"/>
          </w:tcPr>
          <w:p>
            <w:pPr>
              <w:jc w:val="center"/>
            </w:pPr>
            <w:r>
              <w:t>Centrifuge X100</w:t>
            </w:r>
          </w:p>
        </w:tc>
        <w:tc>
          <w:tcPr>
            <w:tcW w:type="dxa" w:w="2160"/>
          </w:tcPr>
          <w:p>
            <w:pPr>
              <w:jc w:val="center"/>
            </w:pPr>
            <w:r>
              <w:t>12000 RPM</w:t>
            </w:r>
          </w:p>
        </w:tc>
        <w:tc>
          <w:tcPr>
            <w:tcW w:type="dxa" w:w="2160"/>
          </w:tcPr>
          <w:p>
            <w:pPr>
              <w:jc w:val="center"/>
            </w:pPr>
            <w:r>
              <w:t>Good phase separation.</w:t>
            </w:r>
          </w:p>
        </w:tc>
      </w:tr>
      <w:tr>
        <w:tc>
          <w:tcPr>
            <w:tcW w:type="dxa" w:w="2160"/>
          </w:tcPr>
          <w:p>
            <w:pPr>
              <w:jc w:val="center"/>
            </w:pPr>
            <w:r>
              <w:t>Almond Oil, Gum, Glycerin</w:t>
            </w:r>
          </w:p>
        </w:tc>
        <w:tc>
          <w:tcPr>
            <w:tcW w:type="dxa" w:w="2160"/>
          </w:tcPr>
          <w:p>
            <w:pPr>
              <w:jc w:val="center"/>
            </w:pPr>
            <w:r>
              <w:t>Mass Spectrometer MS-20</w:t>
            </w:r>
          </w:p>
        </w:tc>
        <w:tc>
          <w:tcPr>
            <w:tcW w:type="dxa" w:w="2160"/>
          </w:tcPr>
          <w:p>
            <w:pPr>
              <w:jc w:val="center"/>
            </w:pPr>
            <w:r>
              <w:t>750 m/z</w:t>
            </w:r>
          </w:p>
        </w:tc>
        <w:tc>
          <w:tcPr>
            <w:tcW w:type="dxa" w:w="2160"/>
          </w:tcPr>
          <w:p>
            <w:pPr>
              <w:jc w:val="center"/>
            </w:pPr>
            <w:r>
              <w:t>Possible polymers/adducts.</w:t>
            </w:r>
          </w:p>
        </w:tc>
      </w:tr>
    </w:tbl>
    <w:p>
      <w:r>
        <w:t>Random Note: It's fascinating to observe how mixtures containing cetyl alcohol significantly differ in viscosity when analyzed with the Viscometer VS-300, especially above 5000 cP.</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Description</w:t>
            </w:r>
          </w:p>
        </w:tc>
        <w:tc>
          <w:tcPr>
            <w:tcW w:type="dxa" w:w="2160"/>
          </w:tcPr>
          <w:p>
            <w:pPr>
              <w:jc w:val="center"/>
            </w:pPr>
            <w:r>
              <w:rPr>
                <w:b/>
              </w:rPr>
              <w:t>Measurement</w:t>
            </w:r>
          </w:p>
        </w:tc>
        <w:tc>
          <w:tcPr>
            <w:tcW w:type="dxa" w:w="2160"/>
          </w:tcPr>
          <w:p>
            <w:pPr>
              <w:jc w:val="center"/>
            </w:pPr>
            <w:r>
              <w:rPr>
                <w:b/>
              </w:rPr>
              <w:t>Commentary</w:t>
            </w:r>
          </w:p>
        </w:tc>
      </w:tr>
      <w:tr>
        <w:tc>
          <w:tcPr>
            <w:tcW w:type="dxa" w:w="2160"/>
          </w:tcPr>
          <w:p>
            <w:pPr>
              <w:jc w:val="center"/>
            </w:pPr>
            <w:r>
              <w:t>NMR Spectrometer NMR-500</w:t>
            </w:r>
          </w:p>
        </w:tc>
        <w:tc>
          <w:tcPr>
            <w:tcW w:type="dxa" w:w="2160"/>
          </w:tcPr>
          <w:p>
            <w:pPr>
              <w:jc w:val="center"/>
            </w:pPr>
            <w:r>
              <w:t>Almond Oil, Gum</w:t>
            </w:r>
          </w:p>
        </w:tc>
        <w:tc>
          <w:tcPr>
            <w:tcW w:type="dxa" w:w="2160"/>
          </w:tcPr>
          <w:p>
            <w:pPr>
              <w:jc w:val="center"/>
            </w:pPr>
            <w:r>
              <w:t>18.0 ppm</w:t>
            </w:r>
          </w:p>
        </w:tc>
        <w:tc>
          <w:tcPr>
            <w:tcW w:type="dxa" w:w="2160"/>
          </w:tcPr>
          <w:p>
            <w:pPr>
              <w:jc w:val="center"/>
            </w:pPr>
            <w:r>
              <w:t>Implies long-chain configurations.</w:t>
            </w:r>
          </w:p>
        </w:tc>
      </w:tr>
      <w:tr>
        <w:tc>
          <w:tcPr>
            <w:tcW w:type="dxa" w:w="2160"/>
          </w:tcPr>
          <w:p>
            <w:pPr>
              <w:jc w:val="center"/>
            </w:pPr>
            <w:r>
              <w:t>Titrator T-905</w:t>
            </w:r>
          </w:p>
        </w:tc>
        <w:tc>
          <w:tcPr>
            <w:tcW w:type="dxa" w:w="2160"/>
          </w:tcPr>
          <w:p>
            <w:pPr>
              <w:jc w:val="center"/>
            </w:pPr>
            <w:r>
              <w:t>Jojoba Oil, Vitamin E</w:t>
            </w:r>
          </w:p>
        </w:tc>
        <w:tc>
          <w:tcPr>
            <w:tcW w:type="dxa" w:w="2160"/>
          </w:tcPr>
          <w:p>
            <w:pPr>
              <w:jc w:val="center"/>
            </w:pPr>
            <w:r>
              <w:t>0.007 M</w:t>
            </w:r>
          </w:p>
        </w:tc>
        <w:tc>
          <w:tcPr>
            <w:tcW w:type="dxa" w:w="2160"/>
          </w:tcPr>
          <w:p>
            <w:pPr>
              <w:jc w:val="center"/>
            </w:pPr>
            <w:r>
              <w:t>Declares stable emulsions.</w:t>
            </w:r>
          </w:p>
        </w:tc>
      </w:tr>
      <w:tr>
        <w:tc>
          <w:tcPr>
            <w:tcW w:type="dxa" w:w="2160"/>
          </w:tcPr>
          <w:p>
            <w:pPr>
              <w:jc w:val="center"/>
            </w:pPr>
            <w:r>
              <w:t>Irrelevant Info Scattered</w:t>
            </w:r>
          </w:p>
        </w:tc>
        <w:tc>
          <w:tcPr>
            <w:tcW w:type="dxa" w:w="2160"/>
          </w:tcPr>
          <w:p>
            <w:pPr>
              <w:jc w:val="center"/>
            </w:pPr>
            <w:r>
              <w:t>Random Flux Analysis</w:t>
            </w:r>
          </w:p>
        </w:tc>
        <w:tc>
          <w:tcPr>
            <w:tcW w:type="dxa" w:w="2160"/>
          </w:tcPr>
          <w:p>
            <w:pPr>
              <w:jc w:val="center"/>
            </w:pPr>
            <w:r>
              <w:t>-</w:t>
            </w:r>
          </w:p>
        </w:tc>
        <w:tc>
          <w:tcPr>
            <w:tcW w:type="dxa" w:w="2160"/>
          </w:tcPr>
          <w:p>
            <w:pPr>
              <w:jc w:val="center"/>
            </w:pPr>
            <w:r>
              <w:t>-</w:t>
            </w:r>
          </w:p>
        </w:tc>
      </w:tr>
    </w:tbl>
    <w:p>
      <w:r>
        <w:t>Conclusion</w:t>
      </w:r>
    </w:p>
    <w:p>
      <w:r>
        <w:t>The mixtures exhibited varied properties dependent on their constituent components. Jojoba Oil, Beeswax, and Vitamin E formed stable emulsions with distinct spectral behaviors. Coconut Oil mixtures displayed high inertness and phase partitioning efficiency. Meanwhile, mixtures involving Almond Oil with gums and glycerin showed potential polymer formations and intricate chemical structures.</w:t>
      </w:r>
    </w:p>
    <w:p>
      <w:r>
        <w:t>These findings reveal the complex nature of these mixtures and underscore the importance of multi-instrumental analyses to determine their unique chemical and physical characteristics.</w:t>
      </w:r>
    </w:p>
    <w:p>
      <w:r>
        <w:t>Additional Note</w:t>
      </w:r>
    </w:p>
    <w:p>
      <w:r>
        <w:t>For further research, it is recommended to explore the potential interactions at a molecular level using advanced computational chemistry techniques, potentially leading to new applications in material science and cosmetics.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