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Mixtures from Report_929</w:t>
      </w:r>
    </w:p>
    <w:p>
      <w:r>
        <w:t>Introduction</w:t>
      </w:r>
    </w:p>
    <w:p>
      <w:r>
        <w:t>The aim of the study was to evaluate the physicochemical properties of various mixtures containing natural oils and additives. These mixtures were subjected to a range of analyses to measure properties such as viscosity, conductivity, and other chemical characteristics. Multiple advanced instruments were utilized to ensure comprehensive data collection.</w:t>
      </w:r>
    </w:p>
    <w:p>
      <w:r>
        <w:t>Materials and Methods</w:t>
      </w:r>
    </w:p>
    <w:p>
      <w:r>
        <w:t>Test Samples:</w:t>
      </w:r>
    </w:p>
    <w:p>
      <w:r>
        <w:t>Instruments Used:</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Instrument</w:t>
            </w:r>
          </w:p>
        </w:tc>
        <w:tc>
          <w:tcPr>
            <w:tcW w:type="dxa" w:w="4320"/>
          </w:tcPr>
          <w:p>
            <w:pPr>
              <w:jc w:val="center"/>
            </w:pPr>
            <w:r>
              <w:rPr>
                <w:b/>
              </w:rPr>
              <w:t>Application</w:t>
            </w:r>
          </w:p>
        </w:tc>
      </w:tr>
      <w:tr>
        <w:tc>
          <w:tcPr>
            <w:tcW w:type="dxa" w:w="4320"/>
          </w:tcPr>
          <w:p>
            <w:pPr>
              <w:jc w:val="center"/>
            </w:pPr>
            <w:r>
              <w:t>Four Ball FB-1000</w:t>
            </w:r>
          </w:p>
        </w:tc>
        <w:tc>
          <w:tcPr>
            <w:tcW w:type="dxa" w:w="4320"/>
          </w:tcPr>
          <w:p>
            <w:pPr>
              <w:jc w:val="center"/>
            </w:pPr>
            <w:r>
              <w:t>Wear Scar Diameter Measurement</w:t>
            </w:r>
          </w:p>
        </w:tc>
      </w:tr>
      <w:tr>
        <w:tc>
          <w:tcPr>
            <w:tcW w:type="dxa" w:w="4320"/>
          </w:tcPr>
          <w:p>
            <w:pPr>
              <w:jc w:val="center"/>
            </w:pPr>
            <w:r>
              <w:t>Rheometer R-4500</w:t>
            </w:r>
          </w:p>
        </w:tc>
        <w:tc>
          <w:tcPr>
            <w:tcW w:type="dxa" w:w="4320"/>
          </w:tcPr>
          <w:p>
            <w:pPr>
              <w:jc w:val="center"/>
            </w:pPr>
            <w:r>
              <w:t>Viscosity Measurement</w:t>
            </w:r>
          </w:p>
        </w:tc>
      </w:tr>
      <w:tr>
        <w:tc>
          <w:tcPr>
            <w:tcW w:type="dxa" w:w="4320"/>
          </w:tcPr>
          <w:p>
            <w:pPr>
              <w:jc w:val="center"/>
            </w:pPr>
            <w:r>
              <w:t>Gas Chromatograph GC-2010</w:t>
            </w:r>
          </w:p>
        </w:tc>
        <w:tc>
          <w:tcPr>
            <w:tcW w:type="dxa" w:w="4320"/>
          </w:tcPr>
          <w:p>
            <w:pPr>
              <w:jc w:val="center"/>
            </w:pPr>
            <w:r>
              <w:t>Component Concentration Analysis</w:t>
            </w:r>
          </w:p>
        </w:tc>
      </w:tr>
      <w:tr>
        <w:tc>
          <w:tcPr>
            <w:tcW w:type="dxa" w:w="4320"/>
          </w:tcPr>
          <w:p>
            <w:pPr>
              <w:jc w:val="center"/>
            </w:pPr>
            <w:r>
              <w:t>Conductivity Meter CM-215</w:t>
            </w:r>
          </w:p>
        </w:tc>
        <w:tc>
          <w:tcPr>
            <w:tcW w:type="dxa" w:w="4320"/>
          </w:tcPr>
          <w:p>
            <w:pPr>
              <w:jc w:val="center"/>
            </w:pPr>
            <w:r>
              <w:t>Conductivity Measurement</w:t>
            </w:r>
          </w:p>
        </w:tc>
      </w:tr>
      <w:tr>
        <w:tc>
          <w:tcPr>
            <w:tcW w:type="dxa" w:w="4320"/>
          </w:tcPr>
          <w:p>
            <w:pPr>
              <w:jc w:val="center"/>
            </w:pPr>
            <w:r>
              <w:t>Titrator T-905</w:t>
            </w:r>
          </w:p>
        </w:tc>
        <w:tc>
          <w:tcPr>
            <w:tcW w:type="dxa" w:w="4320"/>
          </w:tcPr>
          <w:p>
            <w:pPr>
              <w:jc w:val="center"/>
            </w:pPr>
            <w:r>
              <w:t>Acid/Base Titration</w:t>
            </w:r>
          </w:p>
        </w:tc>
      </w:tr>
      <w:tr>
        <w:tc>
          <w:tcPr>
            <w:tcW w:type="dxa" w:w="4320"/>
          </w:tcPr>
          <w:p>
            <w:pPr>
              <w:jc w:val="center"/>
            </w:pPr>
            <w:r>
              <w:t>FTIR Spectrometer FTIR-8400</w:t>
            </w:r>
          </w:p>
        </w:tc>
        <w:tc>
          <w:tcPr>
            <w:tcW w:type="dxa" w:w="4320"/>
          </w:tcPr>
          <w:p>
            <w:pPr>
              <w:jc w:val="center"/>
            </w:pPr>
            <w:r>
              <w:t>Molecular Interaction Analysis</w:t>
            </w:r>
          </w:p>
        </w:tc>
      </w:tr>
      <w:tr>
        <w:tc>
          <w:tcPr>
            <w:tcW w:type="dxa" w:w="4320"/>
          </w:tcPr>
          <w:p>
            <w:pPr>
              <w:jc w:val="center"/>
            </w:pPr>
            <w:r>
              <w:t>Liquid Chromatograph LC-400</w:t>
            </w:r>
          </w:p>
        </w:tc>
        <w:tc>
          <w:tcPr>
            <w:tcW w:type="dxa" w:w="4320"/>
          </w:tcPr>
          <w:p>
            <w:pPr>
              <w:jc w:val="center"/>
            </w:pPr>
            <w:r>
              <w:t>Component Separation &amp; Quantitation</w:t>
            </w:r>
          </w:p>
        </w:tc>
      </w:tr>
      <w:tr>
        <w:tc>
          <w:tcPr>
            <w:tcW w:type="dxa" w:w="4320"/>
          </w:tcPr>
          <w:p>
            <w:pPr>
              <w:jc w:val="center"/>
            </w:pPr>
            <w:r>
              <w:t>NMR Spectrometer NMR-500</w:t>
            </w:r>
          </w:p>
        </w:tc>
        <w:tc>
          <w:tcPr>
            <w:tcW w:type="dxa" w:w="4320"/>
          </w:tcPr>
          <w:p>
            <w:pPr>
              <w:jc w:val="center"/>
            </w:pPr>
            <w:r>
              <w:t>Molecular Structure Identification</w:t>
            </w:r>
          </w:p>
        </w:tc>
      </w:tr>
      <w:tr>
        <w:tc>
          <w:tcPr>
            <w:tcW w:type="dxa" w:w="4320"/>
          </w:tcPr>
          <w:p>
            <w:pPr>
              <w:jc w:val="center"/>
            </w:pPr>
            <w:r>
              <w:t>Viscometer VS-300</w:t>
            </w:r>
          </w:p>
        </w:tc>
        <w:tc>
          <w:tcPr>
            <w:tcW w:type="dxa" w:w="4320"/>
          </w:tcPr>
          <w:p>
            <w:pPr>
              <w:jc w:val="center"/>
            </w:pPr>
            <w:r>
              <w:t>Dynamic Viscosity Measurement</w:t>
            </w:r>
          </w:p>
        </w:tc>
      </w:tr>
    </w:tbl>
    <w:p>
      <w:r>
        <w:t>Procedure:</w:t>
      </w:r>
    </w:p>
    <w:p>
      <w:r>
        <w:t>Observations and Measurements</w:t>
      </w:r>
    </w:p>
    <w:p>
      <w:r>
        <w:t>Irrelevant detail: The room temperature was maintained at 21 degrees Celsius ±2 during the tests.</w:t>
      </w:r>
    </w:p>
    <w:p>
      <w:r>
        <w:t>Almond Oil, Gum, Vitamin E:</w:t>
      </w:r>
    </w:p>
    <w:p>
      <w:r>
        <w:t>The weather outside was cloudy, with negligible impact on indoor experiments.</w:t>
      </w:r>
    </w:p>
    <w:p>
      <w:r>
        <w:t>Jojoba Oil, Cetyl Alcohol, Glycerin:</w:t>
      </w:r>
    </w:p>
    <w:p>
      <w:r>
        <w:t>An assistant noted the subtle aroma of the mixture, which resembled almonds.</w:t>
      </w:r>
    </w:p>
    <w:p>
      <w:r>
        <w:t>Almond Oil, Beeswax, Vitamin E:</w:t>
      </w:r>
    </w:p>
    <w:p>
      <w:r>
        <w:t>Complex Observation Table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Component(s)</w:t>
            </w:r>
          </w:p>
        </w:tc>
        <w:tc>
          <w:tcPr>
            <w:tcW w:type="dxa" w:w="1728"/>
          </w:tcPr>
          <w:p>
            <w:pPr>
              <w:jc w:val="center"/>
            </w:pPr>
            <w:r>
              <w:rPr>
                <w:b/>
              </w:rPr>
              <w:t>Measurement Type</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S1</w:t>
            </w:r>
          </w:p>
        </w:tc>
        <w:tc>
          <w:tcPr>
            <w:tcW w:type="dxa" w:w="1728"/>
          </w:tcPr>
          <w:p>
            <w:pPr>
              <w:jc w:val="center"/>
            </w:pPr>
            <w:r>
              <w:t>Jojoba Oil, Gum, Glycerin</w:t>
            </w:r>
          </w:p>
        </w:tc>
        <w:tc>
          <w:tcPr>
            <w:tcW w:type="dxa" w:w="1728"/>
          </w:tcPr>
          <w:p>
            <w:pPr>
              <w:jc w:val="center"/>
            </w:pPr>
            <w:r>
              <w:t>Wear Scar Diameter</w:t>
            </w:r>
          </w:p>
        </w:tc>
        <w:tc>
          <w:tcPr>
            <w:tcW w:type="dxa" w:w="1728"/>
          </w:tcPr>
          <w:p>
            <w:pPr>
              <w:jc w:val="center"/>
            </w:pPr>
            <w:r>
              <w:t>0.756</w:t>
            </w:r>
          </w:p>
        </w:tc>
        <w:tc>
          <w:tcPr>
            <w:tcW w:type="dxa" w:w="1728"/>
          </w:tcPr>
          <w:p>
            <w:pPr>
              <w:jc w:val="center"/>
            </w:pPr>
            <w:r>
              <w:t>mm</w:t>
            </w:r>
          </w:p>
        </w:tc>
      </w:tr>
      <w:tr>
        <w:tc>
          <w:tcPr>
            <w:tcW w:type="dxa" w:w="1728"/>
          </w:tcPr>
          <w:p>
            <w:pPr>
              <w:jc w:val="center"/>
            </w:pPr>
            <w:r>
              <w:t>S2</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450.0</w:t>
            </w:r>
          </w:p>
        </w:tc>
        <w:tc>
          <w:tcPr>
            <w:tcW w:type="dxa" w:w="1728"/>
          </w:tcPr>
          <w:p>
            <w:pPr>
              <w:jc w:val="center"/>
            </w:pPr>
            <w:r>
              <w:t>Pa-s</w:t>
            </w:r>
          </w:p>
        </w:tc>
      </w:tr>
      <w:tr>
        <w:tc>
          <w:tcPr>
            <w:tcW w:type="dxa" w:w="1728"/>
          </w:tcPr>
          <w:p>
            <w:pPr>
              <w:jc w:val="center"/>
            </w:pPr>
            <w:r>
              <w:t>?</w:t>
            </w:r>
          </w:p>
        </w:tc>
        <w:tc>
          <w:tcPr>
            <w:tcW w:type="dxa" w:w="1728"/>
          </w:tcPr>
          <w:p>
            <w:pPr>
              <w:jc w:val="center"/>
            </w:pPr>
            <w:r>
              <w:t>Jojoba Oil, Cetyl Alcohol</w:t>
            </w:r>
          </w:p>
        </w:tc>
        <w:tc>
          <w:tcPr>
            <w:tcW w:type="dxa" w:w="1728"/>
          </w:tcPr>
          <w:p>
            <w:pPr>
              <w:jc w:val="center"/>
            </w:pPr>
            <w:r>
              <w:t>Concentration</w:t>
            </w:r>
          </w:p>
        </w:tc>
        <w:tc>
          <w:tcPr>
            <w:tcW w:type="dxa" w:w="1728"/>
          </w:tcPr>
          <w:p>
            <w:pPr>
              <w:jc w:val="center"/>
            </w:pPr>
            <w:r>
              <w:t>150.0</w:t>
            </w:r>
          </w:p>
        </w:tc>
        <w:tc>
          <w:tcPr>
            <w:tcW w:type="dxa" w:w="1728"/>
          </w:tcPr>
          <w:p>
            <w:pPr>
              <w:jc w:val="center"/>
            </w:pPr>
            <w:r>
              <w:t>ppm</w:t>
            </w:r>
          </w:p>
        </w:tc>
      </w:tr>
      <w:tr>
        <w:tc>
          <w:tcPr>
            <w:tcW w:type="dxa" w:w="1728"/>
          </w:tcPr>
          <w:p>
            <w:pPr>
              <w:jc w:val="center"/>
            </w:pPr>
            <w:r>
              <w:t>S4</w:t>
            </w:r>
          </w:p>
        </w:tc>
        <w:tc>
          <w:tcPr>
            <w:tcW w:type="dxa" w:w="1728"/>
          </w:tcPr>
          <w:p>
            <w:pPr>
              <w:jc w:val="center"/>
            </w:pPr>
            <w:r>
              <w:t>Almond Oil, Beeswax, Vitamin E</w:t>
            </w:r>
          </w:p>
        </w:tc>
        <w:tc>
          <w:tcPr>
            <w:tcW w:type="dxa" w:w="1728"/>
          </w:tcPr>
          <w:p>
            <w:pPr>
              <w:jc w:val="center"/>
            </w:pPr>
            <w:r>
              <w:t>Conductivity</w:t>
            </w:r>
          </w:p>
        </w:tc>
        <w:tc>
          <w:tcPr>
            <w:tcW w:type="dxa" w:w="1728"/>
          </w:tcPr>
          <w:p>
            <w:pPr>
              <w:jc w:val="center"/>
            </w:pPr>
            <w:r>
              <w:t>1200.0</w:t>
            </w:r>
          </w:p>
        </w:tc>
        <w:tc>
          <w:tcPr>
            <w:tcW w:type="dxa" w:w="1728"/>
          </w:tcPr>
          <w:p>
            <w:pPr>
              <w:jc w:val="center"/>
            </w:pPr>
            <w:r>
              <w:t>uS/cm</w:t>
            </w:r>
          </w:p>
        </w:tc>
      </w:tr>
    </w:tbl>
    <w:p>
      <w:r>
        <w:t>Results</w:t>
      </w:r>
    </w:p>
    <w:p>
      <w:r>
        <w:t>Analysis Insights</w:t>
      </w:r>
    </w:p>
    <w:p>
      <w:r>
        <w:t>FTIR Spectroscopy revealed peak frequencies at 600 cm⁻¹, suggesting specific functional group interactions.</w:t>
      </w:r>
    </w:p>
    <w:p>
      <w:r>
        <w:t>Titration of Jojoba Mixture:</w:t>
      </w:r>
    </w:p>
    <w:p>
      <w:r>
        <w:t>Measured acidity for the Jojoba Oil, Gum combination was determined to be 8 M using the Titrator T-905. This value suggests an interesting property that warrants further exploration.</w:t>
      </w:r>
    </w:p>
    <w:p>
      <w:r>
        <w:t>Liquid Chromatography Results:</w:t>
      </w:r>
    </w:p>
    <w:p>
      <w:r>
        <w:t>Unexpected Findings</w:t>
      </w:r>
    </w:p>
    <w:p>
      <w:r>
        <w:t>Additional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Analyzed</w:t>
            </w:r>
          </w:p>
        </w:tc>
        <w:tc>
          <w:tcPr>
            <w:tcW w:type="dxa" w:w="1728"/>
          </w:tcPr>
          <w:p>
            <w:pPr>
              <w:jc w:val="center"/>
            </w:pPr>
            <w:r>
              <w:rPr>
                <w:b/>
              </w:rPr>
              <w:t>Width (not relevant)</w:t>
            </w:r>
          </w:p>
        </w:tc>
        <w:tc>
          <w:tcPr>
            <w:tcW w:type="dxa" w:w="1728"/>
          </w:tcPr>
          <w:p>
            <w:pPr>
              <w:jc w:val="center"/>
            </w:pPr>
            <w:r>
              <w:rPr>
                <w:b/>
              </w:rPr>
              <w:t>Result</w:t>
            </w:r>
          </w:p>
        </w:tc>
        <w:tc>
          <w:tcPr>
            <w:tcW w:type="dxa" w:w="1728"/>
          </w:tcPr>
          <w:p>
            <w:pPr>
              <w:jc w:val="center"/>
            </w:pPr>
            <w:r>
              <w:rPr>
                <w:b/>
              </w:rPr>
              <w:t>Unit</w:t>
            </w:r>
          </w:p>
        </w:tc>
      </w:tr>
      <w:tr>
        <w:tc>
          <w:tcPr>
            <w:tcW w:type="dxa" w:w="1728"/>
          </w:tcPr>
          <w:p>
            <w:pPr>
              <w:jc w:val="center"/>
            </w:pPr>
            <w:r>
              <w:t>NMR-500</w:t>
            </w:r>
          </w:p>
        </w:tc>
        <w:tc>
          <w:tcPr>
            <w:tcW w:type="dxa" w:w="1728"/>
          </w:tcPr>
          <w:p>
            <w:pPr>
              <w:jc w:val="center"/>
            </w:pPr>
            <w:r>
              <w:t>Almond Oil</w:t>
            </w:r>
          </w:p>
        </w:tc>
        <w:tc>
          <w:tcPr>
            <w:tcW w:type="dxa" w:w="1728"/>
          </w:tcPr>
          <w:p>
            <w:pPr>
              <w:jc w:val="center"/>
            </w:pPr>
            <w:r>
              <w:t>--</w:t>
            </w:r>
          </w:p>
        </w:tc>
        <w:tc>
          <w:tcPr>
            <w:tcW w:type="dxa" w:w="1728"/>
          </w:tcPr>
          <w:p>
            <w:pPr>
              <w:jc w:val="center"/>
            </w:pPr>
            <w:r>
              <w:t>3.0</w:t>
            </w:r>
          </w:p>
        </w:tc>
        <w:tc>
          <w:tcPr>
            <w:tcW w:type="dxa" w:w="1728"/>
          </w:tcPr>
          <w:p>
            <w:pPr>
              <w:jc w:val="center"/>
            </w:pPr>
            <w:r>
              <w:t>ppm</w:t>
            </w:r>
          </w:p>
        </w:tc>
      </w:tr>
      <w:tr>
        <w:tc>
          <w:tcPr>
            <w:tcW w:type="dxa" w:w="1728"/>
          </w:tcPr>
          <w:p>
            <w:pPr>
              <w:jc w:val="center"/>
            </w:pPr>
            <w:r>
              <w:t>Viscometer</w:t>
            </w:r>
          </w:p>
        </w:tc>
        <w:tc>
          <w:tcPr>
            <w:tcW w:type="dxa" w:w="1728"/>
          </w:tcPr>
          <w:p>
            <w:pPr>
              <w:jc w:val="center"/>
            </w:pPr>
            <w:r>
              <w:t>Almond Oil, Gum</w:t>
            </w:r>
          </w:p>
        </w:tc>
        <w:tc>
          <w:tcPr>
            <w:tcW w:type="dxa" w:w="1728"/>
          </w:tcPr>
          <w:p>
            <w:pPr>
              <w:jc w:val="center"/>
            </w:pPr>
            <w:r>
              <w:t>--</w:t>
            </w:r>
          </w:p>
        </w:tc>
        <w:tc>
          <w:tcPr>
            <w:tcW w:type="dxa" w:w="1728"/>
          </w:tcPr>
          <w:p>
            <w:pPr>
              <w:jc w:val="center"/>
            </w:pPr>
            <w:r>
              <w:t>7556.74</w:t>
            </w:r>
          </w:p>
        </w:tc>
        <w:tc>
          <w:tcPr>
            <w:tcW w:type="dxa" w:w="1728"/>
          </w:tcPr>
          <w:p>
            <w:pPr>
              <w:jc w:val="center"/>
            </w:pPr>
            <w:r>
              <w:t>cP</w:t>
            </w:r>
          </w:p>
        </w:tc>
      </w:tr>
    </w:tbl>
    <w:p>
      <w:r>
        <w:t>Conclusion</w:t>
      </w:r>
    </w:p>
    <w:p>
      <w:r>
        <w:t>The methodology employed across various tests provided valuable data on the physicochemical properties of oil-based mixtures. Notably, the findings highlight significant interactions between constituents, suggesting potential for various applications in cosmetic and pharmaceutical industries. Future research should explore these mixtures' stability over extended periods and at varying temperatures.</w:t>
      </w:r>
    </w:p>
    <w:p>
      <w:r>
        <w:t>This report consolidates the observations and suggests avenues for further inquiry, acknowledging the limits of current instrumentation in detecting nuanced chemical phenomena.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