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Mixtures</w:t>
      </w:r>
    </w:p>
    <w:p>
      <w:r>
        <w:t>Report No: 937</w:t>
      </w:r>
    </w:p>
    <w:p>
      <w:r>
        <w:t>Introduction</w:t>
      </w:r>
    </w:p>
    <w:p>
      <w:r>
        <w:t>This report presents the comprehensive analysis of various oil mixtures using different laboratory instruments. The study enables the characterization of these mixtures based on their individual components and their collective properties. Utilizing advanced techniques such as mass spectrometry, conductivity measurement, titration, spectrometry, and others, we gain insights into the specific behavior of each mixture.</w:t>
      </w:r>
    </w:p>
    <w:p>
      <w:r>
        <w:t>Overview of Mixtures</w:t>
      </w:r>
    </w:p>
    <w:p>
      <w:r>
        <w:t>A variety of oil mixtures were prepared, including combinations with Jojoba Oil, Coconut Oil, and Almond Oil. Each mixture was tested with additional ingredients, such as Glycerin, Gum, Vitamin E, Beeswax, and Cetyl Alcohol.</w:t>
      </w:r>
    </w:p>
    <w:p>
      <w:r>
        <w:t>Experimental Observations</w:t>
      </w:r>
    </w:p>
    <w:p>
      <w:r>
        <w:t>Multiple instruments were utilized to acquire data across different properties of the mixtures. Here is a summary:</w:t>
      </w:r>
    </w:p>
    <w:p>
      <w:r>
        <w:t>Provided the mass-to-charge ratio (m/z) for each component.</w:t>
      </w:r>
    </w:p>
    <w:p>
      <w:r>
        <w:t>Conductivity Meter (CM-215)</w:t>
      </w:r>
    </w:p>
    <w:p>
      <w:r>
        <w:t>Recorded the electrical conductivity (uS/cm) to determine ionic content.</w:t>
      </w:r>
    </w:p>
    <w:p>
      <w:r>
        <w:t>Titrator (T-905)</w:t>
      </w:r>
    </w:p>
    <w:p>
      <w:r>
        <w:t>Measured molarity (M) indicating the concentration of reactive substances.</w:t>
      </w:r>
    </w:p>
    <w:p>
      <w:r>
        <w:t>Spectrometer (Alpha-300)</w:t>
      </w:r>
    </w:p>
    <w:p>
      <w:r>
        <w:t>Determined light absorption or emission (nm) at specific wavelengths.</w:t>
      </w:r>
    </w:p>
    <w:p>
      <w:r>
        <w:t>Microplate Reader (MRX)</w:t>
      </w:r>
    </w:p>
    <w:p>
      <w:r>
        <w:t>Optical Density (OD) measurements provided insight into the solution's turbidity and concentration.</w:t>
      </w:r>
    </w:p>
    <w:p>
      <w:r>
        <w:t>Viscometer (VS-300)</w:t>
      </w:r>
    </w:p>
    <w:p>
      <w:r>
        <w:t>Measurements and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Observation</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Mass Spectrometer</w:t>
            </w:r>
          </w:p>
        </w:tc>
        <w:tc>
          <w:tcPr>
            <w:tcW w:type="dxa" w:w="1728"/>
          </w:tcPr>
          <w:p>
            <w:pPr>
              <w:jc w:val="center"/>
            </w:pPr>
            <w:r>
              <w:t>Jojoba Oil, Glycerin</w:t>
            </w:r>
          </w:p>
        </w:tc>
        <w:tc>
          <w:tcPr>
            <w:tcW w:type="dxa" w:w="1728"/>
          </w:tcPr>
          <w:p>
            <w:pPr>
              <w:jc w:val="center"/>
            </w:pPr>
            <w:r>
              <w:t>mass-to-charge</w:t>
            </w:r>
          </w:p>
        </w:tc>
        <w:tc>
          <w:tcPr>
            <w:tcW w:type="dxa" w:w="1728"/>
          </w:tcPr>
          <w:p>
            <w:pPr>
              <w:jc w:val="center"/>
            </w:pPr>
            <w:r>
              <w:t>1500.0</w:t>
            </w:r>
          </w:p>
        </w:tc>
        <w:tc>
          <w:tcPr>
            <w:tcW w:type="dxa" w:w="1728"/>
          </w:tcPr>
          <w:p>
            <w:pPr>
              <w:jc w:val="center"/>
            </w:pPr>
            <w:r>
              <w:t>m/z</w:t>
            </w:r>
          </w:p>
        </w:tc>
      </w:tr>
      <w:tr>
        <w:tc>
          <w:tcPr>
            <w:tcW w:type="dxa" w:w="1728"/>
          </w:tcPr>
          <w:p>
            <w:pPr>
              <w:jc w:val="center"/>
            </w:pPr>
            <w:r>
              <w:t>Mass Spectrometer</w:t>
            </w:r>
          </w:p>
        </w:tc>
        <w:tc>
          <w:tcPr>
            <w:tcW w:type="dxa" w:w="1728"/>
          </w:tcPr>
          <w:p>
            <w:pPr>
              <w:jc w:val="center"/>
            </w:pPr>
            <w:r>
              <w:t>Almond Oil, Beeswax</w:t>
            </w:r>
          </w:p>
        </w:tc>
        <w:tc>
          <w:tcPr>
            <w:tcW w:type="dxa" w:w="1728"/>
          </w:tcPr>
          <w:p>
            <w:pPr>
              <w:jc w:val="center"/>
            </w:pPr>
            <w:r>
              <w:t>mass-to-charge</w:t>
            </w:r>
          </w:p>
        </w:tc>
        <w:tc>
          <w:tcPr>
            <w:tcW w:type="dxa" w:w="1728"/>
          </w:tcPr>
          <w:p>
            <w:pPr>
              <w:jc w:val="center"/>
            </w:pPr>
            <w:r>
              <w:t>1550.0</w:t>
            </w:r>
          </w:p>
        </w:tc>
        <w:tc>
          <w:tcPr>
            <w:tcW w:type="dxa" w:w="1728"/>
          </w:tcPr>
          <w:p>
            <w:pPr>
              <w:jc w:val="center"/>
            </w:pPr>
            <w:r>
              <w:t>m/z</w:t>
            </w:r>
          </w:p>
        </w:tc>
      </w:tr>
      <w:tr>
        <w:tc>
          <w:tcPr>
            <w:tcW w:type="dxa" w:w="1728"/>
          </w:tcPr>
          <w:p>
            <w:pPr>
              <w:jc w:val="center"/>
            </w:pPr>
            <w:r>
              <w:t>Conductivity Meter</w:t>
            </w:r>
          </w:p>
        </w:tc>
        <w:tc>
          <w:tcPr>
            <w:tcW w:type="dxa" w:w="1728"/>
          </w:tcPr>
          <w:p>
            <w:pPr>
              <w:jc w:val="center"/>
            </w:pPr>
            <w:r>
              <w:t>Coconut Oil, Beeswax, Vitamin E</w:t>
            </w:r>
          </w:p>
        </w:tc>
        <w:tc>
          <w:tcPr>
            <w:tcW w:type="dxa" w:w="1728"/>
          </w:tcPr>
          <w:p>
            <w:pPr>
              <w:jc w:val="center"/>
            </w:pPr>
            <w:r>
              <w:t>conductivity</w:t>
            </w:r>
          </w:p>
        </w:tc>
        <w:tc>
          <w:tcPr>
            <w:tcW w:type="dxa" w:w="1728"/>
          </w:tcPr>
          <w:p>
            <w:pPr>
              <w:jc w:val="center"/>
            </w:pPr>
            <w:r>
              <w:t>1600.0</w:t>
            </w:r>
          </w:p>
        </w:tc>
        <w:tc>
          <w:tcPr>
            <w:tcW w:type="dxa" w:w="1728"/>
          </w:tcPr>
          <w:p>
            <w:pPr>
              <w:jc w:val="center"/>
            </w:pPr>
            <w:r>
              <w:t>uS/cm</w:t>
            </w:r>
          </w:p>
        </w:tc>
      </w:tr>
      <w:tr>
        <w:tc>
          <w:tcPr>
            <w:tcW w:type="dxa" w:w="1728"/>
          </w:tcPr>
          <w:p>
            <w:pPr>
              <w:jc w:val="center"/>
            </w:pPr>
            <w:r>
              <w:t>Titrator</w:t>
            </w:r>
          </w:p>
        </w:tc>
        <w:tc>
          <w:tcPr>
            <w:tcW w:type="dxa" w:w="1728"/>
          </w:tcPr>
          <w:p>
            <w:pPr>
              <w:jc w:val="center"/>
            </w:pPr>
            <w:r>
              <w:t>Almond Oil, Cetyl Alcohol</w:t>
            </w:r>
          </w:p>
        </w:tc>
        <w:tc>
          <w:tcPr>
            <w:tcW w:type="dxa" w:w="1728"/>
          </w:tcPr>
          <w:p>
            <w:pPr>
              <w:jc w:val="center"/>
            </w:pPr>
            <w:r>
              <w:t>molarity</w:t>
            </w:r>
          </w:p>
        </w:tc>
        <w:tc>
          <w:tcPr>
            <w:tcW w:type="dxa" w:w="1728"/>
          </w:tcPr>
          <w:p>
            <w:pPr>
              <w:jc w:val="center"/>
            </w:pPr>
            <w:r>
              <w:t>0.004</w:t>
            </w:r>
          </w:p>
        </w:tc>
        <w:tc>
          <w:tcPr>
            <w:tcW w:type="dxa" w:w="1728"/>
          </w:tcPr>
          <w:p>
            <w:pPr>
              <w:jc w:val="center"/>
            </w:pPr>
            <w:r>
              <w:t>M</w:t>
            </w:r>
          </w:p>
        </w:tc>
      </w:tr>
      <w:tr>
        <w:tc>
          <w:tcPr>
            <w:tcW w:type="dxa" w:w="1728"/>
          </w:tcPr>
          <w:p>
            <w:pPr>
              <w:jc w:val="center"/>
            </w:pPr>
            <w:r>
              <w:t>Spectrometer</w:t>
            </w:r>
          </w:p>
        </w:tc>
        <w:tc>
          <w:tcPr>
            <w:tcW w:type="dxa" w:w="1728"/>
          </w:tcPr>
          <w:p>
            <w:pPr>
              <w:jc w:val="center"/>
            </w:pPr>
            <w:r>
              <w:t>Coconut Oil</w:t>
            </w:r>
          </w:p>
        </w:tc>
        <w:tc>
          <w:tcPr>
            <w:tcW w:type="dxa" w:w="1728"/>
          </w:tcPr>
          <w:p>
            <w:pPr>
              <w:jc w:val="center"/>
            </w:pPr>
            <w:r>
              <w:t>wavelength</w:t>
            </w:r>
          </w:p>
        </w:tc>
        <w:tc>
          <w:tcPr>
            <w:tcW w:type="dxa" w:w="1728"/>
          </w:tcPr>
          <w:p>
            <w:pPr>
              <w:jc w:val="center"/>
            </w:pPr>
            <w:r>
              <w:t>600.0</w:t>
            </w:r>
          </w:p>
        </w:tc>
        <w:tc>
          <w:tcPr>
            <w:tcW w:type="dxa" w:w="1728"/>
          </w:tcPr>
          <w:p>
            <w:pPr>
              <w:jc w:val="center"/>
            </w:pPr>
            <w:r>
              <w:t>nm</w:t>
            </w:r>
          </w:p>
        </w:tc>
      </w:tr>
      <w:tr>
        <w:tc>
          <w:tcPr>
            <w:tcW w:type="dxa" w:w="1728"/>
          </w:tcPr>
          <w:p>
            <w:pPr>
              <w:jc w:val="center"/>
            </w:pPr>
            <w:r>
              <w:t>Microplate Reader</w:t>
            </w:r>
          </w:p>
        </w:tc>
        <w:tc>
          <w:tcPr>
            <w:tcW w:type="dxa" w:w="1728"/>
          </w:tcPr>
          <w:p>
            <w:pPr>
              <w:jc w:val="center"/>
            </w:pPr>
            <w:r>
              <w:t>Almond Oil, Gum, Vitamin E</w:t>
            </w:r>
          </w:p>
        </w:tc>
        <w:tc>
          <w:tcPr>
            <w:tcW w:type="dxa" w:w="1728"/>
          </w:tcPr>
          <w:p>
            <w:pPr>
              <w:jc w:val="center"/>
            </w:pPr>
            <w:r>
              <w:t>optical density</w:t>
            </w:r>
          </w:p>
        </w:tc>
        <w:tc>
          <w:tcPr>
            <w:tcW w:type="dxa" w:w="1728"/>
          </w:tcPr>
          <w:p>
            <w:pPr>
              <w:jc w:val="center"/>
            </w:pPr>
            <w:r>
              <w:t>2.8</w:t>
            </w:r>
          </w:p>
        </w:tc>
        <w:tc>
          <w:tcPr>
            <w:tcW w:type="dxa" w:w="1728"/>
          </w:tcPr>
          <w:p>
            <w:pPr>
              <w:jc w:val="center"/>
            </w:pPr>
            <w:r>
              <w:t>OD</w:t>
            </w:r>
          </w:p>
        </w:tc>
      </w:tr>
      <w:tr>
        <w:tc>
          <w:tcPr>
            <w:tcW w:type="dxa" w:w="1728"/>
          </w:tcPr>
          <w:p>
            <w:pPr>
              <w:jc w:val="center"/>
            </w:pPr>
            <w:r>
              <w:t>Viscometer</w:t>
            </w:r>
          </w:p>
        </w:tc>
        <w:tc>
          <w:tcPr>
            <w:tcW w:type="dxa" w:w="1728"/>
          </w:tcPr>
          <w:p>
            <w:pPr>
              <w:jc w:val="center"/>
            </w:pPr>
            <w:r>
              <w:t>Almond Oil, Gum</w:t>
            </w:r>
          </w:p>
        </w:tc>
        <w:tc>
          <w:tcPr>
            <w:tcW w:type="dxa" w:w="1728"/>
          </w:tcPr>
          <w:p>
            <w:pPr>
              <w:jc w:val="center"/>
            </w:pPr>
            <w:r>
              <w:t>viscosity</w:t>
            </w:r>
          </w:p>
        </w:tc>
        <w:tc>
          <w:tcPr>
            <w:tcW w:type="dxa" w:w="1728"/>
          </w:tcPr>
          <w:p>
            <w:pPr>
              <w:jc w:val="center"/>
            </w:pPr>
            <w:r>
              <w:t>7595.27</w:t>
            </w:r>
          </w:p>
        </w:tc>
        <w:tc>
          <w:tcPr>
            <w:tcW w:type="dxa" w:w="1728"/>
          </w:tcPr>
          <w:p>
            <w:pPr>
              <w:jc w:val="center"/>
            </w:pPr>
            <w:r>
              <w:t>cP</w:t>
            </w:r>
          </w:p>
        </w:tc>
      </w:tr>
    </w:tbl>
    <w:p>
      <w:r>
        <w:t>Random Observations</w:t>
      </w:r>
    </w:p>
    <w:p>
      <w:r>
        <w:t>Complex Descriptions</w:t>
      </w:r>
    </w:p>
    <w:p>
      <w:r>
        <w:t>The intricate behavior of these mixtures under modification with various solvents and conditions is manifest in their disparate physical attributes. Such complexity is exemplified in the mass spectrometry analysis. The ratio of mass to charge is not just a product of elemental composition but an intricate dance of intermolecular forces modulated by inherent variances in structural conformation.</w:t>
      </w:r>
    </w:p>
    <w:p>
      <w:r>
        <w:t>Conductivity assessments showcase variabilities due to ionization dynamics, a complex interplay necessitating advanced interpretations beyond mere numerical results.</w:t>
      </w:r>
    </w:p>
    <w:p>
      <w:r>
        <w:t>Conclusion</w:t>
      </w:r>
    </w:p>
    <w:p>
      <w:r>
        <w:t>The detailed analysis of oil mixtures in report 937 unveils the myriad complexities inherent in multi-component systems. Each method presented a perspective lens, contributing to a holistic understanding of these intricate mixtures. The presented data reflect both direct observations and ancillary information, supporting comprehensive characterization and applications.</w:t>
      </w:r>
    </w:p>
    <w:p>
      <w:r>
        <w:t>Irrelevant note: The coffee machine in the lab malfunctioned, causing undue delay during the measurements.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