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Report_940</w:t>
      </w:r>
    </w:p>
    <w:p>
      <w:r>
        <w:t>Overview</w:t>
      </w:r>
    </w:p>
    <w:p>
      <w:r>
        <w:t>This report documents the experimental analysis of various mixtures commonly used in lab settings. The experiments conducted aimed to understand the properties of different ingredient combinations using a variety of sophisticated instruments.</w:t>
      </w:r>
    </w:p>
    <w:p>
      <w:r>
        <w:t>Instruments Used</w:t>
      </w:r>
    </w:p>
    <w:p>
      <w:r>
        <w:t>Experimental Procedures and Data</w:t>
      </w:r>
    </w:p>
    <w:p>
      <w:r>
        <w:t>Experiment 1: Coconut Oil, Cetyl Alcohol, Glycerin</w:t>
      </w:r>
    </w:p>
    <w:p>
      <w:r>
        <w:t>Using theUV-Vis Spectrophotometer UV-2600, the optical characteristics of the mixture were evaluated, yielding a value of1.2 Abs. It’s essential to note the stable interaction between the coconut oil and cetyl alcohol, facilitated by glycerin.</w:t>
      </w:r>
    </w:p>
    <w:p>
      <w:r>
        <w:t>Table 1: Spectrophotometric Data| Sample ID | Ingredients                  | Instrument                    | Measurement        |</w:t>
        <w:br/>
        <w:t>|-----------|------------------------------|--------------------------------|--------------------|</w:t>
        <w:br/>
        <w:t>| 001       | Coconut Oil, Cetyl Alcohol, Glycerin | UV-Vis Spectrophotometer UV-2600 | 1.2 Abs           |</w:t>
      </w:r>
    </w:p>
    <w:p>
      <w:r>
        <w:t>Experiment 2: Almond Oil, Beeswax, Vitamin E</w:t>
      </w:r>
    </w:p>
    <w:p>
      <w:r>
        <w:t>A precise incubation at37°Cusing theThermocycler TC-5000helped determine the thermal stability. These results indicate the potential synergistic behavior of almond oil and beeswax, even when exposed to moderate temperatures.</w:t>
      </w:r>
    </w:p>
    <w:p>
      <w:r>
        <w:t>Table 2: Thermal Stability Results| Sample ID | Ingredients                | Instrument            | Incubation Temp   |</w:t>
        <w:br/>
        <w:t>|-----------|----------------------------|-----------------------|-------------------|</w:t>
        <w:br/>
        <w:t>| 002       | Almond Oil, Beeswax, Vitamin E | Thermocycler TC-5000  | 37°C              |</w:t>
      </w:r>
    </w:p>
    <w:p>
      <w:r>
        <w:t>Irrelevant Note</w:t>
      </w:r>
    </w:p>
    <w:p>
      <w:r>
        <w:t>Interestingly, during the unrelated testing of thermal sensors, the lab discovered ambient moisture levels affected readings unnoticed prior due to equipment calibration oversights.</w:t>
      </w:r>
    </w:p>
    <w:p>
      <w:r>
        <w:t>Experiment 3: Almond Oil, Gum</w:t>
      </w:r>
    </w:p>
    <w:p>
      <w:r>
        <w:t>The pH measurement usingpH Meter PH-700resulted in a neutral pH of7.0, confirming the stability of the mixture without any acidic or basic shifts.</w:t>
      </w:r>
    </w:p>
    <w:p>
      <w:r>
        <w:t>Table 3: pH Measurements| Sample ID | Ingredients       | Instrument    | pH Value    |</w:t>
        <w:br/>
        <w:t>|-----------|-------------------|---------------|-------------|</w:t>
        <w:br/>
        <w:t>| 003       | Almond Oil, Gum   | pH Meter PH-700 | 7.0         |</w:t>
      </w:r>
    </w:p>
    <w:p>
      <w:r>
        <w:t>Experiment 4: Coconut Oil, Gum, Vitamin E</w:t>
      </w:r>
    </w:p>
    <w:p>
      <w:r>
        <w:t>Ion chromatography withIon Chromatograph IC-2100revealed a concentration of45.2 mM, indicating effective ion mobility and interaction within the mixture.</w:t>
      </w:r>
    </w:p>
    <w:p>
      <w:r>
        <w:t>Table 4: Ion Chromatography Data| Sample ID | Ingredients                 | Instrument             | Concentration   |</w:t>
        <w:br/>
        <w:t>|-----------|-----------------------------|------------------------|-----------------|</w:t>
        <w:br/>
        <w:t>| 004       | Coconut Oil, Gum, Vitamin E | Ion Chromatograph IC-2100 | 45.2 mM        |</w:t>
      </w:r>
    </w:p>
    <w:p>
      <w:r>
        <w:t>Irrelevant Addition</w:t>
      </w:r>
    </w:p>
    <w:p>
      <w:r>
        <w:t>During this analysis, a pattern emerged regarding the persistence of ion complexity specifically when exposed to varied ionic strengths, warranting further investigation.</w:t>
      </w:r>
    </w:p>
    <w:p>
      <w:r>
        <w:t>Experiment 5: Almond Oil</w:t>
      </w:r>
    </w:p>
    <w:p>
      <w:r>
        <w:t>The strength of absorbance at0.8 ODmeasured byMicroplate Reader MRXindicates the absorbance potential of almond oil, free of additional elements.</w:t>
      </w:r>
    </w:p>
    <w:p>
      <w:r>
        <w:t>Table 5: Microplate Reading| Sample ID | Ingredients    | Instrument          | Optical Density |</w:t>
        <w:br/>
        <w:t>|-----------|----------------|---------------------|-----------------|</w:t>
        <w:br/>
        <w:t>| 005       | Almond Oil     | Microplate Reader MRX | 0.8 OD         |</w:t>
      </w:r>
    </w:p>
    <w:p>
      <w:r>
        <w:t>Experiment 6: Coconut Oil, Cetyl Alcohol</w:t>
      </w:r>
    </w:p>
    <w:p>
      <w:r>
        <w:t>In spectroscopy analysis viaFTIR Spectrometer FTIR-8400, a prominent peak at1500 1/cmwas observed, mostly around the characteristic bands of cetyl alcohol.</w:t>
      </w:r>
    </w:p>
    <w:p>
      <w:r>
        <w:t>Table 6: FTIR Data| Sample ID | Ingredients               | Instrument         | Peak (1/cm) |</w:t>
        <w:br/>
        <w:t>|-----------|---------------------------|--------------------|-------------|</w:t>
        <w:br/>
        <w:t>| 006       | Coconut Oil, Cetyl Alcohol | FTIR Spectrometer FTIR-8400 | 1500         |</w:t>
      </w:r>
    </w:p>
    <w:p>
      <w:r>
        <w:t>Unnecessary Insight</w:t>
      </w:r>
    </w:p>
    <w:p>
      <w:r>
        <w:t>Further exploration into wavelengths outside the standard range might unravel unknown covalent bonds.</w:t>
      </w:r>
    </w:p>
    <w:p>
      <w:r>
        <w:t>Experiment 7: Jojoba Oil, Cetyl Alcohol</w:t>
      </w:r>
    </w:p>
    <w:p>
      <w:r>
        <w:t>Post-centrifugation at5000 RPMwithCentrifuge X100, the separation discerned multiple phases, revealing critical miscibility differences between components.</w:t>
      </w:r>
    </w:p>
    <w:p>
      <w:r>
        <w:t>Table 7: Centrifuge Data| Sample ID | Ingredients                | Instrument  | Speed (RPM) |</w:t>
        <w:br/>
        <w:t>|-----------|----------------------------|-------------|-------------|</w:t>
        <w:br/>
        <w:t>| 007       | Jojoba Oil, Cetyl Alcohol  | Centrifuge X100 | 5000          |</w:t>
      </w:r>
    </w:p>
    <w:p>
      <w:r>
        <w:t>Experiment 8: Almond Oil, Vitamin E</w:t>
      </w:r>
    </w:p>
    <w:p>
      <w:r>
        <w:t>Viscosity measured withViscometer VS-300was7400.13 cP, intensifying almond oil with the inclusion of Vitamin E, suggesting sluggish flow properties.</w:t>
      </w:r>
    </w:p>
    <w:p>
      <w:r>
        <w:t>Table 8: Viscosity Readings| Sample ID | Ingredients                 | Instrument  | Viscosity (cP) |</w:t>
        <w:br/>
        <w:t>|-----------|-----------------------------|-------------|----------------|</w:t>
        <w:br/>
        <w:t>| 008       | Almond Oil, Vitamin E       | Viscometer VS-300 | 7400.13      |</w:t>
      </w:r>
    </w:p>
    <w:p>
      <w:r>
        <w:t>Experiment 9: Coconut Oil</w:t>
      </w:r>
    </w:p>
    <w:p>
      <w:r>
        <w:t>Pure coconut oil exhibited a viscosity of5000.22 cP, maintaining its dense characteristic without additives.</w:t>
      </w:r>
    </w:p>
    <w:p>
      <w:r>
        <w:t>Table 9: Pure Component Viscosity| Sample ID | Ingredients  | Instrument  | Viscosity (cP) |</w:t>
        <w:br/>
        <w:t>|-----------|--------------|-------------|----------------|</w:t>
        <w:br/>
        <w:t>| 009       | Coconut Oil  | Viscometer VS-300 | 5000.22      |</w:t>
      </w:r>
    </w:p>
    <w:p>
      <w:r>
        <w:t>Conclusion</w:t>
      </w:r>
    </w:p>
    <w:p>
      <w:r>
        <w:t>The examination of various mixtures through these meticulous experiments has revealed significant molecular interactions and stability features within the specified conditions. These findings are crucial for further understanding and exploring the dynamics of such mixtures.</w:t>
      </w:r>
    </w:p>
    <w:p>
      <w:r>
        <w:t>Recommendations</w:t>
      </w:r>
    </w:p>
    <w:p>
      <w:r>
        <w:t>Further studies should consider varying external conditions for a broader insight. Additional trials with other sophisticated instruments can yield complementary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