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Week 3: Writing Automated Tests for Python Applications</w:t>
      </w:r>
    </w:p>
    <w:p>
      <w:pPr>
        <w:spacing w:after="40"/>
      </w:pPr>
      <w:r>
        <w:rPr>
          <w:rFonts w:ascii="Calibri" w:cs="Calibri" w:eastAsia="Calibri" w:hAnsi="Calibri"/>
          <w:color w:val="555555"/>
          <w:sz w:val="26"/>
          <w:szCs w:val="26"/>
        </w:rPr>
        <w:t xml:space="preserve">Test-Driven Development Report — datatoolkit</w:t>
      </w:r>
    </w:p>
    <w:p>
      <w:pPr>
        <w:spacing w:after="400"/>
      </w:pPr>
      <w:r>
        <w:rPr>
          <w:rFonts w:ascii="Calibri" w:cs="Calibri" w:eastAsia="Calibri" w:hAnsi="Calibri"/>
          <w:i/>
          <w:iCs/>
          <w:color w:val="777777"/>
          <w:sz w:val="20"/>
          <w:szCs w:val="20"/>
        </w:rPr>
        <w:t xml:space="preserve">Prepared by Roshni  |  Yuva Internships — Python Development Track</w:t>
      </w:r>
    </w:p>
    <w:p>
      <w:pPr>
        <w:pStyle w:val="Heading1"/>
        <w:spacing w:after="150" w:before="300"/>
      </w:pPr>
      <w:r>
        <w:t xml:space="preserve">1. Objective</w:t>
      </w:r>
    </w:p>
    <w:p>
      <w:pPr>
        <w:spacing w:after="140"/>
      </w:pPr>
      <w:r>
        <w:rPr>
          <w:rFonts w:ascii="Calibri" w:cs="Calibri" w:eastAsia="Calibri" w:hAnsi="Calibri"/>
          <w:sz w:val="22"/>
          <w:szCs w:val="22"/>
        </w:rPr>
        <w:t xml:space="preserve">This report documents the design and test-driven development (TDD) of datatoolkit, a small, dependency-free Python module of pure functions covering string manipulation, lightweight data parsing, basic statistics, and simple format validation. It covers why the module was designed the way it was, the TDD process used to build it (tests written before implementation), the reasoning behind specific test cases, two real red-to-green debugging cycles encountered during development, the review and refactor pass performed afterward, and the results of validating the full suite in a clean environment.</w:t>
      </w:r>
    </w:p>
    <w:p>
      <w:pPr>
        <w:pStyle w:val="Heading1"/>
        <w:spacing w:after="150" w:before="300"/>
      </w:pPr>
      <w:r>
        <w:t xml:space="preserve">2. Module Design</w:t>
      </w:r>
    </w:p>
    <w:p>
      <w:pPr>
        <w:spacing w:after="140"/>
      </w:pPr>
      <w:r>
        <w:rPr>
          <w:rFonts w:ascii="Calibri" w:cs="Calibri" w:eastAsia="Calibri" w:hAnsi="Calibri"/>
          <w:sz w:val="22"/>
          <w:szCs w:val="22"/>
        </w:rPr>
        <w:t xml:space="preserve">The task asked for a 'moderately complex' module that is easy to test — I chose a data-handling toolkit rather than a single-purpose script because it let me demonstrate several distinct categories of logic (string transforms, parsing, statistics, validation) plus one function that composes several of the others together, which is what makes a meaningful integration test possible. Every function is a pure function: no file access, no network calls, no global mutable state. That design choice is itself testability-driven — a pure function's output depends only on its input, so every test can assert an exact expected result with no setup/teardown complexity and no risk of tests interfering with each other.</w:t>
      </w:r>
    </w:p>
    <w:p>
      <w:pPr>
        <w:spacing w:after="80"/>
      </w:pPr>
      <w:r>
        <w:rPr>
          <w:rFonts w:ascii="Calibri" w:cs="Calibri" w:eastAsia="Calibri" w:hAnsi="Calibri"/>
          <w:b/>
          <w:bCs/>
          <w:sz w:val="22"/>
          <w:szCs w:val="22"/>
        </w:rPr>
        <w:t xml:space="preserve">Function groups:</w:t>
      </w:r>
    </w:p>
    <w:p>
      <w:pPr>
        <w:pStyle w:val="ListParagraph"/>
        <w:numPr>
          <w:ilvl w:val="0"/>
          <w:numId w:val="1"/>
        </w:numPr>
        <w:spacing w:after="60"/>
      </w:pPr>
      <w:r>
        <w:rPr>
          <w:rFonts w:ascii="Calibri" w:cs="Calibri" w:eastAsia="Calibri" w:hAnsi="Calibri"/>
          <w:sz w:val="22"/>
          <w:szCs w:val="22"/>
        </w:rPr>
        <w:t xml:space="preserve">String manipulation: normalize_whitespace(), to_title_case(), is_palindrome(), truncate()</w:t>
      </w:r>
    </w:p>
    <w:p>
      <w:pPr>
        <w:pStyle w:val="ListParagraph"/>
        <w:numPr>
          <w:ilvl w:val="0"/>
          <w:numId w:val="1"/>
        </w:numPr>
        <w:spacing w:after="60"/>
      </w:pPr>
      <w:r>
        <w:rPr>
          <w:rFonts w:ascii="Calibri" w:cs="Calibri" w:eastAsia="Calibri" w:hAnsi="Calibri"/>
          <w:sz w:val="22"/>
          <w:szCs w:val="22"/>
        </w:rPr>
        <w:t xml:space="preserve">Data parsing: parse_csv_line(), parse_key_value_pairs(), parse_int_safe(), parse_float_safe()</w:t>
      </w:r>
    </w:p>
    <w:p>
      <w:pPr>
        <w:pStyle w:val="ListParagraph"/>
        <w:numPr>
          <w:ilvl w:val="0"/>
          <w:numId w:val="1"/>
        </w:numPr>
        <w:spacing w:after="60"/>
      </w:pPr>
      <w:r>
        <w:rPr>
          <w:rFonts w:ascii="Calibri" w:cs="Calibri" w:eastAsia="Calibri" w:hAnsi="Calibri"/>
          <w:sz w:val="22"/>
          <w:szCs w:val="22"/>
        </w:rPr>
        <w:t xml:space="preserve">Math / statistics: mean(), median(), stdev(), clamp()</w:t>
      </w:r>
    </w:p>
    <w:p>
      <w:pPr>
        <w:pStyle w:val="ListParagraph"/>
        <w:numPr>
          <w:ilvl w:val="0"/>
          <w:numId w:val="1"/>
        </w:numPr>
        <w:spacing w:after="60"/>
      </w:pPr>
      <w:r>
        <w:rPr>
          <w:rFonts w:ascii="Calibri" w:cs="Calibri" w:eastAsia="Calibri" w:hAnsi="Calibri"/>
          <w:sz w:val="22"/>
          <w:szCs w:val="22"/>
        </w:rPr>
        <w:t xml:space="preserve">Validation: is_valid_email(), is_valid_phone()</w:t>
      </w:r>
    </w:p>
    <w:p>
      <w:pPr>
        <w:pStyle w:val="ListParagraph"/>
        <w:numPr>
          <w:ilvl w:val="0"/>
          <w:numId w:val="1"/>
        </w:numPr>
        <w:spacing w:after="60"/>
      </w:pPr>
      <w:r>
        <w:rPr>
          <w:rFonts w:ascii="Calibri" w:cs="Calibri" w:eastAsia="Calibri" w:hAnsi="Calibri"/>
          <w:sz w:val="22"/>
          <w:szCs w:val="22"/>
        </w:rPr>
        <w:t xml:space="preserve">Integration-level: parse_and_summarize_csv() — composes parse_csv_line, parse_float_safe, mean, median, and stdev into one pipeline</w:t>
      </w:r>
    </w:p>
    <w:p>
      <w:pPr>
        <w:pStyle w:val="Heading1"/>
        <w:spacing w:after="150" w:before="300"/>
      </w:pPr>
      <w:r>
        <w:t xml:space="preserve">3. Methodology: TDD (tests written first)</w:t>
      </w:r>
    </w:p>
    <w:p>
      <w:pPr>
        <w:spacing w:after="140"/>
      </w:pPr>
      <w:r>
        <w:rPr>
          <w:rFonts w:ascii="Calibri" w:cs="Calibri" w:eastAsia="Calibri" w:hAnsi="Calibri"/>
          <w:sz w:val="22"/>
          <w:szCs w:val="22"/>
        </w:rPr>
        <w:t xml:space="preserve">For every function in the module, the corresponding test cases were written before any implementation existed. This was verified, not just claimed: the very first run of the test suite failed at the collection stage because datatoolkit.py did not exist yet.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collecting ... collected 0 items / 1 error</w:t>
      </w:r>
      <w:r>
        <w:rPr>
          <w:rFonts w:ascii="Consolas" w:cs="Consolas" w:eastAsia="Consolas" w:hAnsi="Consolas"/>
          <w:sz w:val="19"/>
          <w:szCs w:val="19"/>
        </w:rPr>
        <w:br/>
        <w:t xml:space="preserve">ERROR collecting test_unit_datatoolkit.py</w:t>
      </w:r>
      <w:r>
        <w:rPr>
          <w:rFonts w:ascii="Consolas" w:cs="Consolas" w:eastAsia="Consolas" w:hAnsi="Consolas"/>
          <w:sz w:val="19"/>
          <w:szCs w:val="19"/>
        </w:rPr>
        <w:br/>
        <w:t xml:space="preserve">ImportError while importing test module 'test_unit_datatoolkit.py'.</w:t>
      </w:r>
      <w:r>
        <w:rPr>
          <w:rFonts w:ascii="Consolas" w:cs="Consolas" w:eastAsia="Consolas" w:hAnsi="Consolas"/>
          <w:sz w:val="19"/>
          <w:szCs w:val="19"/>
        </w:rPr>
        <w:br/>
        <w:t xml:space="preserve">test_unit_datatoolkit.py:11: in &lt;module&gt;</w:t>
      </w:r>
      <w:r>
        <w:rPr>
          <w:rFonts w:ascii="Consolas" w:cs="Consolas" w:eastAsia="Consolas" w:hAnsi="Consolas"/>
          <w:sz w:val="19"/>
          <w:szCs w:val="19"/>
        </w:rPr>
        <w:br/>
        <w:t xml:space="preserve">    import datatoolkit as dt</w:t>
      </w:r>
      <w:r>
        <w:rPr>
          <w:rFonts w:ascii="Consolas" w:cs="Consolas" w:eastAsia="Consolas" w:hAnsi="Consolas"/>
          <w:sz w:val="19"/>
          <w:szCs w:val="19"/>
        </w:rPr>
        <w:br/>
        <w:t xml:space="preserve">E   ModuleNotFoundError: No module named 'datatoolkit'</w:t>
      </w:r>
    </w:p>
    <w:p>
      <w:pPr>
        <w:spacing w:after="140"/>
      </w:pPr>
      <w:r>
        <w:rPr>
          <w:rFonts w:ascii="Calibri" w:cs="Calibri" w:eastAsia="Calibri" w:hAnsi="Calibri"/>
          <w:sz w:val="22"/>
          <w:szCs w:val="22"/>
        </w:rPr>
        <w:t xml:space="preserve">From there, the module was implemented function-by-function until the full suite passed (green). Two of those red-to-green cycles are reproduced in detail below because they surfaced genuine, realistic mistakes rather than trivial typos — the kind of mistake that's easy to make on a first pass and exactly what a test suite is supposed to catch.</w:t>
      </w:r>
    </w:p>
    <w:p>
      <w:pPr>
        <w:pStyle w:val="Heading2"/>
        <w:spacing w:after="120" w:before="240"/>
      </w:pPr>
      <w:r>
        <w:t xml:space="preserve">3.1 First cycle: to_title_case() and the 'first word' rule</w:t>
      </w:r>
    </w:p>
    <w:p>
      <w:pPr>
        <w:spacing w:after="140"/>
      </w:pPr>
      <w:r>
        <w:rPr>
          <w:rFonts w:ascii="Calibri" w:cs="Calibri" w:eastAsia="Calibri" w:hAnsi="Calibri"/>
          <w:sz w:val="22"/>
          <w:szCs w:val="22"/>
        </w:rPr>
        <w:t xml:space="preserve">The specification (captured as a test before any code existed) requires that the first word of a title is always capitalized, even if that word also appears in the caller's exceptions set — for example, to_title_case("of mice and men", exceptions={"of", "and"}) must return "Of Mice and Men", not "of Mice and Men". A first-draft implementation applied the exceptions check to every word uniformly, including the first one, because it's easy to write the general rule and forget the special case at the boundary.</w:t>
      </w:r>
    </w:p>
    <w:p>
      <w:pPr>
        <w:spacing w:after="80"/>
      </w:pPr>
      <w:r>
        <w:rPr>
          <w:rFonts w:ascii="Calibri" w:cs="Calibri" w:eastAsia="Calibri" w:hAnsi="Calibri"/>
          <w:b/>
          <w:bCs/>
          <w:sz w:val="22"/>
          <w:szCs w:val="22"/>
        </w:rPr>
        <w:t xml:space="preserve">Failing test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test_first_word_capitalized_even_if_in_exceptions FAILED</w:t>
      </w:r>
      <w:r>
        <w:rPr>
          <w:rFonts w:ascii="Consolas" w:cs="Consolas" w:eastAsia="Consolas" w:hAnsi="Consolas"/>
          <w:sz w:val="19"/>
          <w:szCs w:val="19"/>
        </w:rPr>
        <w:br/>
        <w:t xml:space="preserve"/>
      </w:r>
      <w:r>
        <w:rPr>
          <w:rFonts w:ascii="Consolas" w:cs="Consolas" w:eastAsia="Consolas" w:hAnsi="Consolas"/>
          <w:sz w:val="19"/>
          <w:szCs w:val="19"/>
        </w:rPr>
        <w:br/>
        <w:t xml:space="preserve">    assert dt.to_title_case(</w:t>
      </w:r>
      <w:r>
        <w:rPr>
          <w:rFonts w:ascii="Consolas" w:cs="Consolas" w:eastAsia="Consolas" w:hAnsi="Consolas"/>
          <w:sz w:val="19"/>
          <w:szCs w:val="19"/>
        </w:rPr>
        <w:br/>
        <w:t xml:space="preserve">        "of mice and men", exceptions={"of", "and"}</w:t>
      </w:r>
      <w:r>
        <w:rPr>
          <w:rFonts w:ascii="Consolas" w:cs="Consolas" w:eastAsia="Consolas" w:hAnsi="Consolas"/>
          <w:sz w:val="19"/>
          <w:szCs w:val="19"/>
        </w:rPr>
        <w:br/>
        <w:t xml:space="preserve">    ) == "Of Mice and Men"</w:t>
      </w:r>
      <w:r>
        <w:rPr>
          <w:rFonts w:ascii="Consolas" w:cs="Consolas" w:eastAsia="Consolas" w:hAnsi="Consolas"/>
          <w:sz w:val="19"/>
          <w:szCs w:val="19"/>
        </w:rPr>
        <w:br/>
        <w:t xml:space="preserve">AssertionError: assert 'of Mice and Men' == 'Of Mice and Men'</w:t>
      </w:r>
      <w:r>
        <w:rPr>
          <w:rFonts w:ascii="Consolas" w:cs="Consolas" w:eastAsia="Consolas" w:hAnsi="Consolas"/>
          <w:sz w:val="19"/>
          <w:szCs w:val="19"/>
        </w:rPr>
        <w:br/>
        <w:t xml:space="preserve">  - Of Mice and Men</w:t>
      </w:r>
      <w:r>
        <w:rPr>
          <w:rFonts w:ascii="Consolas" w:cs="Consolas" w:eastAsia="Consolas" w:hAnsi="Consolas"/>
          <w:sz w:val="19"/>
          <w:szCs w:val="19"/>
        </w:rPr>
        <w:br/>
        <w:t xml:space="preserve">  ? ^</w:t>
      </w:r>
      <w:r>
        <w:rPr>
          <w:rFonts w:ascii="Consolas" w:cs="Consolas" w:eastAsia="Consolas" w:hAnsi="Consolas"/>
          <w:sz w:val="19"/>
          <w:szCs w:val="19"/>
        </w:rPr>
        <w:br/>
        <w:t xml:space="preserve">  + of Mice and Men</w:t>
      </w:r>
      <w:r>
        <w:rPr>
          <w:rFonts w:ascii="Consolas" w:cs="Consolas" w:eastAsia="Consolas" w:hAnsi="Consolas"/>
          <w:sz w:val="19"/>
          <w:szCs w:val="19"/>
        </w:rPr>
        <w:br/>
        <w:t xml:space="preserve">  ? ^</w:t>
      </w:r>
    </w:p>
    <w:p>
      <w:pPr>
        <w:spacing w:after="80"/>
      </w:pPr>
      <w:r>
        <w:rPr>
          <w:rFonts w:ascii="Calibri" w:cs="Calibri" w:eastAsia="Calibri" w:hAnsi="Calibri"/>
          <w:b/>
          <w:bCs/>
          <w:sz w:val="22"/>
          <w:szCs w:val="22"/>
        </w:rPr>
        <w:t xml:space="preserve">Fix:</w:t>
      </w:r>
    </w:p>
    <w:p>
      <w:pPr>
        <w:spacing w:after="140"/>
      </w:pPr>
      <w:r>
        <w:rPr>
          <w:rFonts w:ascii="Calibri" w:cs="Calibri" w:eastAsia="Calibri" w:hAnsi="Calibri"/>
          <w:sz w:val="22"/>
          <w:szCs w:val="22"/>
        </w:rPr>
        <w:t xml:space="preserve">Added an explicit index check (i &gt; 0) so the exceptions rule only applies to words after the first one: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for i, word in enumerate(words):</w:t>
      </w:r>
      <w:r>
        <w:rPr>
          <w:rFonts w:ascii="Consolas" w:cs="Consolas" w:eastAsia="Consolas" w:hAnsi="Consolas"/>
          <w:sz w:val="19"/>
          <w:szCs w:val="19"/>
        </w:rPr>
        <w:br/>
        <w:t xml:space="preserve">    if i &gt; 0 and word.lower() in exceptions:</w:t>
      </w:r>
      <w:r>
        <w:rPr>
          <w:rFonts w:ascii="Consolas" w:cs="Consolas" w:eastAsia="Consolas" w:hAnsi="Consolas"/>
          <w:sz w:val="19"/>
          <w:szCs w:val="19"/>
        </w:rPr>
        <w:br/>
        <w:t xml:space="preserve">        result.append(word.lower())</w:t>
      </w:r>
      <w:r>
        <w:rPr>
          <w:rFonts w:ascii="Consolas" w:cs="Consolas" w:eastAsia="Consolas" w:hAnsi="Consolas"/>
          <w:sz w:val="19"/>
          <w:szCs w:val="19"/>
        </w:rPr>
        <w:br/>
        <w:t xml:space="preserve">    else:</w:t>
      </w:r>
      <w:r>
        <w:rPr>
          <w:rFonts w:ascii="Consolas" w:cs="Consolas" w:eastAsia="Consolas" w:hAnsi="Consolas"/>
          <w:sz w:val="19"/>
          <w:szCs w:val="19"/>
        </w:rPr>
        <w:br/>
        <w:t xml:space="preserve">        result.append(word.capitalize())</w:t>
      </w:r>
    </w:p>
    <w:p>
      <w:pPr>
        <w:spacing w:after="140"/>
      </w:pPr>
      <w:r>
        <w:rPr>
          <w:rFonts w:ascii="Calibri" w:cs="Calibri" w:eastAsia="Calibri" w:hAnsi="Calibri"/>
          <w:sz w:val="22"/>
          <w:szCs w:val="22"/>
        </w:rPr>
        <w:t xml:space="preserve">Re-running the same test after the fix passed, along with the rest of the TestToTitleCase class. This is a good example of why the boundary case needs its own named test rather than being assumed to follow from the general-case test — the general case (mid-sentence exceptions) passed on the first attempt and gave no signal that the boundary was broken.</w:t>
      </w:r>
    </w:p>
    <w:p>
      <w:pPr>
        <w:pStyle w:val="Heading2"/>
        <w:spacing w:after="120" w:before="240"/>
      </w:pPr>
      <w:r>
        <w:t xml:space="preserve">3.2 Second cycle: parse_and_summarize_csv() and unsafe numeric conversion</w:t>
      </w:r>
    </w:p>
    <w:p>
      <w:pPr>
        <w:spacing w:after="140"/>
      </w:pPr>
      <w:r>
        <w:rPr>
          <w:rFonts w:ascii="Calibri" w:cs="Calibri" w:eastAsia="Calibri" w:hAnsi="Calibri"/>
          <w:sz w:val="22"/>
          <w:szCs w:val="22"/>
        </w:rPr>
        <w:t xml:space="preserve">This is the integration-level function, and the bug here is exactly the kind of thing unit tests can't catch on their own, because both parse_csv_line() and float() work perfectly well individually. A first-draft implementation converted each row's value directly with float(raw) instead of routing it through the already-tested parse_float_safe(). Individually, every unit test still passed. But the integration test that includes one deliberately malformed row (a score of "not-a-number") failed immediately:</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test_malformed_numeric_value_is_skipped_not_fatal FAILED</w:t>
      </w:r>
      <w:r>
        <w:rPr>
          <w:rFonts w:ascii="Consolas" w:cs="Consolas" w:eastAsia="Consolas" w:hAnsi="Consolas"/>
          <w:sz w:val="19"/>
          <w:szCs w:val="19"/>
        </w:rPr>
        <w:br/>
        <w:t xml:space="preserve"/>
      </w:r>
      <w:r>
        <w:rPr>
          <w:rFonts w:ascii="Consolas" w:cs="Consolas" w:eastAsia="Consolas" w:hAnsi="Consolas"/>
          <w:sz w:val="19"/>
          <w:szCs w:val="19"/>
        </w:rPr>
        <w:br/>
        <w:t xml:space="preserve">        for row in data_rows:</w:t>
      </w:r>
      <w:r>
        <w:rPr>
          <w:rFonts w:ascii="Consolas" w:cs="Consolas" w:eastAsia="Consolas" w:hAnsi="Consolas"/>
          <w:sz w:val="19"/>
          <w:szCs w:val="19"/>
        </w:rPr>
        <w:br/>
        <w:t xml:space="preserve">            raw = row[col_index] if col_index &lt; len(row) else None</w:t>
      </w:r>
      <w:r>
        <w:rPr>
          <w:rFonts w:ascii="Consolas" w:cs="Consolas" w:eastAsia="Consolas" w:hAnsi="Consolas"/>
          <w:sz w:val="19"/>
          <w:szCs w:val="19"/>
        </w:rPr>
        <w:br/>
        <w:t xml:space="preserve">&gt;           values.append(float(raw))</w:t>
      </w:r>
      <w:r>
        <w:rPr>
          <w:rFonts w:ascii="Consolas" w:cs="Consolas" w:eastAsia="Consolas" w:hAnsi="Consolas"/>
          <w:sz w:val="19"/>
          <w:szCs w:val="19"/>
        </w:rPr>
        <w:br/>
        <w:t xml:space="preserve">E           ValueError: could not convert string to float: 'not-a-number'</w:t>
      </w:r>
    </w:p>
    <w:p>
      <w:pPr>
        <w:spacing w:after="80"/>
      </w:pPr>
      <w:r>
        <w:rPr>
          <w:rFonts w:ascii="Calibri" w:cs="Calibri" w:eastAsia="Calibri" w:hAnsi="Calibri"/>
          <w:b/>
          <w:bCs/>
          <w:sz w:val="22"/>
          <w:szCs w:val="22"/>
        </w:rPr>
        <w:t xml:space="preserve">Fix:</w:t>
      </w:r>
    </w:p>
    <w:p>
      <w:pPr>
        <w:spacing w:after="140"/>
      </w:pPr>
      <w:r>
        <w:rPr>
          <w:rFonts w:ascii="Calibri" w:cs="Calibri" w:eastAsia="Calibri" w:hAnsi="Calibri"/>
          <w:sz w:val="22"/>
          <w:szCs w:val="22"/>
        </w:rPr>
        <w:t xml:space="preserve">Routed the conversion through the already-tested, already-safe helper, and skip values that don't parse instead of letting the exception propagate: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for row in data_rows:</w:t>
      </w:r>
      <w:r>
        <w:rPr>
          <w:rFonts w:ascii="Consolas" w:cs="Consolas" w:eastAsia="Consolas" w:hAnsi="Consolas"/>
          <w:sz w:val="19"/>
          <w:szCs w:val="19"/>
        </w:rPr>
        <w:br/>
        <w:t xml:space="preserve">    raw = row[col_index] if col_index &lt; len(row) else None</w:t>
      </w:r>
      <w:r>
        <w:rPr>
          <w:rFonts w:ascii="Consolas" w:cs="Consolas" w:eastAsia="Consolas" w:hAnsi="Consolas"/>
          <w:sz w:val="19"/>
          <w:szCs w:val="19"/>
        </w:rPr>
        <w:br/>
        <w:t xml:space="preserve">    parsed = parse_float_safe(raw)</w:t>
      </w:r>
      <w:r>
        <w:rPr>
          <w:rFonts w:ascii="Consolas" w:cs="Consolas" w:eastAsia="Consolas" w:hAnsi="Consolas"/>
          <w:sz w:val="19"/>
          <w:szCs w:val="19"/>
        </w:rPr>
        <w:br/>
        <w:t xml:space="preserve">    if parsed is not None:</w:t>
      </w:r>
      <w:r>
        <w:rPr>
          <w:rFonts w:ascii="Consolas" w:cs="Consolas" w:eastAsia="Consolas" w:hAnsi="Consolas"/>
          <w:sz w:val="19"/>
          <w:szCs w:val="19"/>
        </w:rPr>
        <w:br/>
        <w:t xml:space="preserve">        values.append(parsed)</w:t>
      </w:r>
    </w:p>
    <w:p>
      <w:pPr>
        <w:spacing w:after="140"/>
      </w:pPr>
      <w:r>
        <w:rPr>
          <w:rFonts w:ascii="Calibri" w:cs="Calibri" w:eastAsia="Calibri" w:hAnsi="Calibri"/>
          <w:sz w:val="22"/>
          <w:szCs w:val="22"/>
        </w:rPr>
        <w:t xml:space="preserve">This cycle is the clearest justification in the whole project for writing integration tests at all: it demonstrates a failure mode where every individual unit is correct, but the way they were wired together was not. A units-only test suite (no integration layer) would have shipped this bug undetected.</w:t>
      </w:r>
    </w:p>
    <w:p>
      <w:pPr>
        <w:pStyle w:val="Heading1"/>
        <w:spacing w:after="150" w:before="300"/>
      </w:pPr>
      <w:r>
        <w:t xml:space="preserve">4. Test Suite Overview</w:t>
      </w:r>
    </w:p>
    <w:p>
      <w:pPr>
        <w:spacing w:after="140"/>
      </w:pPr>
      <w:r>
        <w:rPr>
          <w:rFonts w:ascii="Calibri" w:cs="Calibri" w:eastAsia="Calibri" w:hAnsi="Calibri"/>
          <w:sz w:val="22"/>
          <w:szCs w:val="22"/>
        </w:rPr>
        <w:t xml:space="preserve">The suite is split into two files with a clear separation of concerns: unit tests validate one function in isolation with a hand-picked set of typical, boundary, and error-condition inputs; integration tests validate parse_and_summarize_csv(), the one function that composes several others, against realistic 'messy data'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3B6EA5" w:val="clear"/>
          </w:tcPr>
          <w:p>
            <w:r>
              <w:rPr>
                <w:rFonts w:ascii="Calibri" w:cs="Calibri" w:eastAsia="Calibri" w:hAnsi="Calibri"/>
                <w:b/>
                <w:bCs/>
                <w:color w:val="FFFFFF"/>
                <w:sz w:val="20"/>
                <w:szCs w:val="20"/>
              </w:rPr>
              <w:t xml:space="preserve">File</w:t>
            </w:r>
          </w:p>
        </w:tc>
        <w:tc>
          <w:tcPr>
            <w:tcW w:type="dxa" w:w="2000"/>
            <w:shd w:fill="3B6EA5" w:val="clear"/>
          </w:tcPr>
          <w:p>
            <w:r>
              <w:rPr>
                <w:rFonts w:ascii="Calibri" w:cs="Calibri" w:eastAsia="Calibri" w:hAnsi="Calibri"/>
                <w:b/>
                <w:bCs/>
                <w:color w:val="FFFFFF"/>
                <w:sz w:val="20"/>
                <w:szCs w:val="20"/>
              </w:rPr>
              <w:t xml:space="preserve">Test count</w:t>
            </w:r>
          </w:p>
        </w:tc>
        <w:tc>
          <w:tcPr>
            <w:tcW w:type="dxa" w:w="4000"/>
            <w:shd w:fill="3B6EA5" w:val="clear"/>
          </w:tcPr>
          <w:p>
            <w:r>
              <w:rPr>
                <w:rFonts w:ascii="Calibri" w:cs="Calibri" w:eastAsia="Calibri" w:hAnsi="Calibri"/>
                <w:b/>
                <w:bCs/>
                <w:color w:val="FFFFFF"/>
                <w:sz w:val="20"/>
                <w:szCs w:val="20"/>
              </w:rPr>
              <w:t xml:space="preserve">Focus</w:t>
            </w:r>
          </w:p>
        </w:tc>
      </w:tr>
      <w:tr>
        <w:tc>
          <w:tcPr>
            <w:tcW w:type="dxa" w:w="3000"/>
          </w:tcPr>
          <w:p>
            <w:r>
              <w:rPr>
                <w:rFonts w:ascii="Calibri" w:cs="Calibri" w:eastAsia="Calibri" w:hAnsi="Calibri"/>
                <w:b w:val="false"/>
                <w:bCs w:val="false"/>
                <w:color w:val="000000"/>
                <w:sz w:val="20"/>
                <w:szCs w:val="20"/>
              </w:rPr>
              <w:t xml:space="preserve">test_unit_datatoolkit.py</w:t>
            </w:r>
          </w:p>
        </w:tc>
        <w:tc>
          <w:tcPr>
            <w:tcW w:type="dxa" w:w="2000"/>
          </w:tcPr>
          <w:p>
            <w:r>
              <w:rPr>
                <w:rFonts w:ascii="Calibri" w:cs="Calibri" w:eastAsia="Calibri" w:hAnsi="Calibri"/>
                <w:b w:val="false"/>
                <w:bCs w:val="false"/>
                <w:color w:val="000000"/>
                <w:sz w:val="20"/>
                <w:szCs w:val="20"/>
              </w:rPr>
              <w:t xml:space="preserve">65</w:t>
            </w:r>
          </w:p>
        </w:tc>
        <w:tc>
          <w:tcPr>
            <w:tcW w:type="dxa" w:w="4000"/>
          </w:tcPr>
          <w:p>
            <w:r>
              <w:rPr>
                <w:rFonts w:ascii="Calibri" w:cs="Calibri" w:eastAsia="Calibri" w:hAnsi="Calibri"/>
                <w:b w:val="false"/>
                <w:bCs w:val="false"/>
                <w:color w:val="000000"/>
                <w:sz w:val="20"/>
                <w:szCs w:val="20"/>
              </w:rPr>
              <w:t xml:space="preserve">Every public function tested in isolation: typical values, boundaries, and error conditions</w:t>
            </w:r>
          </w:p>
        </w:tc>
      </w:tr>
      <w:tr>
        <w:tc>
          <w:tcPr>
            <w:tcW w:type="dxa" w:w="3000"/>
          </w:tcPr>
          <w:p>
            <w:r>
              <w:rPr>
                <w:rFonts w:ascii="Calibri" w:cs="Calibri" w:eastAsia="Calibri" w:hAnsi="Calibri"/>
                <w:b w:val="false"/>
                <w:bCs w:val="false"/>
                <w:color w:val="000000"/>
                <w:sz w:val="20"/>
                <w:szCs w:val="20"/>
              </w:rPr>
              <w:t xml:space="preserve">test_integration_datatoolkit.py</w:t>
            </w:r>
          </w:p>
        </w:tc>
        <w:tc>
          <w:tcPr>
            <w:tcW w:type="dxa" w:w="2000"/>
          </w:tcPr>
          <w:p>
            <w:r>
              <w:rPr>
                <w:rFonts w:ascii="Calibri" w:cs="Calibri" w:eastAsia="Calibri" w:hAnsi="Calibri"/>
                <w:b w:val="false"/>
                <w:bCs w:val="false"/>
                <w:color w:val="000000"/>
                <w:sz w:val="20"/>
                <w:szCs w:val="20"/>
              </w:rPr>
              <w:t xml:space="preserve">10</w:t>
            </w:r>
          </w:p>
        </w:tc>
        <w:tc>
          <w:tcPr>
            <w:tcW w:type="dxa" w:w="4000"/>
          </w:tcPr>
          <w:p>
            <w:r>
              <w:rPr>
                <w:rFonts w:ascii="Calibri" w:cs="Calibri" w:eastAsia="Calibri" w:hAnsi="Calibri"/>
                <w:b w:val="false"/>
                <w:bCs w:val="false"/>
                <w:color w:val="000000"/>
                <w:sz w:val="20"/>
                <w:szCs w:val="20"/>
              </w:rPr>
              <w:t xml:space="preserve">parse_and_summarize_csv() exercised against clean data and five distinct 'messy data' scenarios</w:t>
            </w:r>
          </w:p>
        </w:tc>
      </w:tr>
      <w:tr>
        <w:tc>
          <w:tcPr>
            <w:tcW w:type="dxa" w:w="3000"/>
          </w:tcPr>
          <w:p>
            <w:r>
              <w:rPr>
                <w:rFonts w:ascii="Calibri" w:cs="Calibri" w:eastAsia="Calibri" w:hAnsi="Calibri"/>
                <w:b w:val="false"/>
                <w:bCs w:val="false"/>
                <w:color w:val="000000"/>
                <w:sz w:val="20"/>
                <w:szCs w:val="20"/>
              </w:rPr>
              <w:t xml:space="preserve">Total</w:t>
            </w:r>
          </w:p>
        </w:tc>
        <w:tc>
          <w:tcPr>
            <w:tcW w:type="dxa" w:w="2000"/>
          </w:tcPr>
          <w:p>
            <w:r>
              <w:rPr>
                <w:rFonts w:ascii="Calibri" w:cs="Calibri" w:eastAsia="Calibri" w:hAnsi="Calibri"/>
                <w:b w:val="false"/>
                <w:bCs w:val="false"/>
                <w:color w:val="000000"/>
                <w:sz w:val="20"/>
                <w:szCs w:val="20"/>
              </w:rPr>
              <w:t xml:space="preserve">75</w:t>
            </w:r>
          </w:p>
        </w:tc>
        <w:tc>
          <w:tcPr>
            <w:tcW w:type="dxa" w:w="4000"/>
          </w:tcPr>
          <w:p>
            <w:r>
              <w:rPr>
                <w:rFonts w:ascii="Calibri" w:cs="Calibri" w:eastAsia="Calibri" w:hAnsi="Calibri"/>
                <w:b w:val="false"/>
                <w:bCs w:val="false"/>
                <w:color w:val="000000"/>
                <w:sz w:val="20"/>
                <w:szCs w:val="20"/>
              </w:rPr>
              <w:t xml:space="preserve">100% line coverage of datatoolkit.py</w:t>
            </w:r>
          </w:p>
        </w:tc>
      </w:tr>
    </w:tbl>
    <w:p>
      <w:pPr>
        <w:spacing w:after="160"/>
      </w:pPr>
    </w:p>
    <w:p>
      <w:pPr>
        <w:spacing w:after="140"/>
      </w:pPr>
      <w:r>
        <w:rPr>
          <w:rFonts w:ascii="Calibri" w:cs="Calibri" w:eastAsia="Calibri" w:hAnsi="Calibri"/>
          <w:sz w:val="22"/>
          <w:szCs w:val="22"/>
        </w:rPr>
        <w:t xml:space="preserve">Full reasoning for every individual test class — what it covers and why that specific case was chosen — is documented in README.md, to keep this report focused on process and avoid duplicating the same content in two places.</w:t>
      </w:r>
    </w:p>
    <w:p>
      <w:pPr>
        <w:pStyle w:val="Heading1"/>
        <w:spacing w:after="150" w:before="300"/>
      </w:pPr>
      <w:r>
        <w:t xml:space="preserve">5. Module Architecture &amp; Coverage Map</w:t>
      </w:r>
    </w:p>
    <w:p>
      <w:pPr>
        <w:spacing w:after="140"/>
      </w:pPr>
      <w:r>
        <w:rPr>
          <w:rFonts w:ascii="Calibri" w:cs="Calibri" w:eastAsia="Calibri" w:hAnsi="Calibri"/>
          <w:sz w:val="22"/>
          <w:szCs w:val="22"/>
        </w:rPr>
        <w:t xml:space="preserve">The diagram below shows the four function groups, the one integration-level function that composes several of them, and which test file is responsible for covering which part of the module.</w:t>
      </w:r>
    </w:p>
    <w:p>
      <w:pPr>
        <w:spacing w:after="200" w:before="100"/>
        <w:jc w:val="center"/>
      </w:pPr>
      <w:r>
        <w:drawing>
          <wp:inline distT="0" distB="0" distL="0" distR="0">
            <wp:extent cx="571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476375"/>
                    </a:xfrm>
                    <a:prstGeom prst="rect">
                      <a:avLst/>
                    </a:prstGeom>
                  </pic:spPr>
                </pic:pic>
              </a:graphicData>
            </a:graphic>
          </wp:inline>
        </w:drawing>
      </w:r>
    </w:p>
    <w:p>
      <w:pPr>
        <w:pStyle w:val="Heading1"/>
        <w:spacing w:after="150" w:before="300"/>
      </w:pPr>
      <w:r>
        <w:t xml:space="preserve">6. Review &amp; Refactor</w:t>
      </w:r>
    </w:p>
    <w:p>
      <w:pPr>
        <w:spacing w:after="140"/>
      </w:pPr>
      <w:r>
        <w:rPr>
          <w:rFonts w:ascii="Calibri" w:cs="Calibri" w:eastAsia="Calibri" w:hAnsi="Calibri"/>
          <w:sz w:val="22"/>
          <w:szCs w:val="22"/>
        </w:rPr>
        <w:t xml:space="preserve">After the full suite reached green, the module was reviewed for maintainability rather than just correctness. One real inconsistency was found and fixed: parse_and_summarize_csv() returned mean and median as None for a column with zero valid values, but returned stdev as 0.0 for the same case — a misleading result, since 0.0 looks like a real (if boring) standard deviation rather than 'no data available'.</w:t>
      </w:r>
    </w:p>
    <w:p>
      <w:pPr>
        <w:spacing w:after="80"/>
      </w:pPr>
      <w:r>
        <w:rPr>
          <w:rFonts w:ascii="Calibri" w:cs="Calibri" w:eastAsia="Calibri" w:hAnsi="Calibri"/>
          <w:b/>
          <w:bCs/>
          <w:sz w:val="22"/>
          <w:szCs w:val="22"/>
        </w:rPr>
        <w:t xml:space="preserve">Before: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"stdev": stdev(values) if len(values) &gt;= 2 else 0.0,</w:t>
      </w:r>
    </w:p>
    <w:p>
      <w:pPr>
        <w:spacing w:after="80"/>
      </w:pPr>
      <w:r>
        <w:rPr>
          <w:rFonts w:ascii="Calibri" w:cs="Calibri" w:eastAsia="Calibri" w:hAnsi="Calibri"/>
          <w:b/>
          <w:bCs/>
          <w:sz w:val="22"/>
          <w:szCs w:val="22"/>
        </w:rPr>
        <w:t xml:space="preserve">After:</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"stdev": stdev(values) if len(values) &gt;= 2 else None,</w:t>
      </w:r>
    </w:p>
    <w:p>
      <w:pPr>
        <w:spacing w:after="140"/>
      </w:pPr>
      <w:r>
        <w:rPr>
          <w:rFonts w:ascii="Calibri" w:cs="Calibri" w:eastAsia="Calibri" w:hAnsi="Calibri"/>
          <w:sz w:val="22"/>
          <w:szCs w:val="22"/>
        </w:rPr>
        <w:t xml:space="preserve">A new integration test, test_column_with_no_valid_values_reports_none_not_zero, was added to lock this in. The full suite (all 75 tests) was re-run after the change and confirmed still green, with coverage remaining at 100% — the refactor changed a return value's meaning, not the module's tested behavior, so no other test needed to change.</w:t>
      </w:r>
    </w:p>
    <w:p>
      <w:pPr>
        <w:pStyle w:val="Heading1"/>
        <w:spacing w:after="150" w:before="300"/>
      </w:pPr>
      <w:r>
        <w:t xml:space="preserve">7. Clean-Environment Validation</w:t>
      </w:r>
    </w:p>
    <w:p>
      <w:pPr>
        <w:spacing w:after="140"/>
      </w:pPr>
      <w:r>
        <w:rPr>
          <w:rFonts w:ascii="Calibri" w:cs="Calibri" w:eastAsia="Calibri" w:hAnsi="Calibri"/>
          <w:sz w:val="22"/>
          <w:szCs w:val="22"/>
        </w:rPr>
        <w:t xml:space="preserve">To confirm the deliverable is genuinely self-contained, the module and both test files were copied into a fresh directory, a brand-new virtual environment was created with only pytest installed (no other packages, and specifically not the project's own development environment), and the suite was run from there.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python3 -m venv venv</w:t>
      </w:r>
      <w:r>
        <w:rPr>
          <w:rFonts w:ascii="Consolas" w:cs="Consolas" w:eastAsia="Consolas" w:hAnsi="Consolas"/>
          <w:sz w:val="19"/>
          <w:szCs w:val="19"/>
        </w:rPr>
        <w:br/>
        <w:t xml:space="preserve">./venv/bin/pip install pytest</w:t>
      </w:r>
      <w:r>
        <w:rPr>
          <w:rFonts w:ascii="Consolas" w:cs="Consolas" w:eastAsia="Consolas" w:hAnsi="Consolas"/>
          <w:sz w:val="19"/>
          <w:szCs w:val="19"/>
        </w:rPr>
        <w:br/>
        <w:t xml:space="preserve">./venv/bin/python -m pytest -v</w:t>
      </w:r>
      <w:r>
        <w:rPr>
          <w:rFonts w:ascii="Consolas" w:cs="Consolas" w:eastAsia="Consolas" w:hAnsi="Consolas"/>
          <w:sz w:val="19"/>
          <w:szCs w:val="19"/>
        </w:rPr>
        <w:br/>
        <w:t xml:space="preserve">...</w:t>
      </w:r>
      <w:r>
        <w:rPr>
          <w:rFonts w:ascii="Consolas" w:cs="Consolas" w:eastAsia="Consolas" w:hAnsi="Consolas"/>
          <w:sz w:val="19"/>
          <w:szCs w:val="19"/>
        </w:rPr>
        <w:br/>
        <w:t xml:space="preserve">75 passed in 0.08s</w:t>
      </w:r>
    </w:p>
    <w:p>
      <w:pPr>
        <w:spacing w:after="140"/>
      </w:pPr>
      <w:r>
        <w:rPr>
          <w:rFonts w:ascii="Calibri" w:cs="Calibri" w:eastAsia="Calibri" w:hAnsi="Calibri"/>
          <w:sz w:val="22"/>
          <w:szCs w:val="22"/>
        </w:rPr>
        <w:t xml:space="preserve">All 75 tests passed with no modification, confirming the module has no hidden dependencies on the development environment and no external data files or network access.</w:t>
      </w:r>
    </w:p>
    <w:p>
      <w:pPr>
        <w:pStyle w:val="Heading1"/>
        <w:spacing w:after="150" w:before="300"/>
      </w:pPr>
      <w:r>
        <w:t xml:space="preserve">8. How to Run</w:t>
      </w:r>
    </w:p>
    <w:p>
      <w:pPr>
        <w:spacing w:after="140"/>
      </w:pPr>
      <w:r>
        <w:rPr>
          <w:rFonts w:ascii="Calibri" w:cs="Calibri" w:eastAsia="Calibri" w:hAnsi="Calibri"/>
          <w:sz w:val="22"/>
          <w:szCs w:val="22"/>
        </w:rPr>
        <w:t xml:space="preserve">From the project directory:</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pip install pytest pytest-cov</w:t>
      </w:r>
      <w:r>
        <w:rPr>
          <w:rFonts w:ascii="Consolas" w:cs="Consolas" w:eastAsia="Consolas" w:hAnsi="Consolas"/>
          <w:sz w:val="19"/>
          <w:szCs w:val="19"/>
        </w:rPr>
        <w:br/>
        <w:t xml:space="preserve"/>
      </w:r>
      <w:r>
        <w:rPr>
          <w:rFonts w:ascii="Consolas" w:cs="Consolas" w:eastAsia="Consolas" w:hAnsi="Consolas"/>
          <w:sz w:val="19"/>
          <w:szCs w:val="19"/>
        </w:rPr>
        <w:br/>
        <w:t xml:space="preserve"># Full suite</w:t>
      </w:r>
      <w:r>
        <w:rPr>
          <w:rFonts w:ascii="Consolas" w:cs="Consolas" w:eastAsia="Consolas" w:hAnsi="Consolas"/>
          <w:sz w:val="19"/>
          <w:szCs w:val="19"/>
        </w:rPr>
        <w:br/>
        <w:t xml:space="preserve">python3 -m pytest -v</w:t>
      </w:r>
      <w:r>
        <w:rPr>
          <w:rFonts w:ascii="Consolas" w:cs="Consolas" w:eastAsia="Consolas" w:hAnsi="Consolas"/>
          <w:sz w:val="19"/>
          <w:szCs w:val="19"/>
        </w:rPr>
        <w:br/>
        <w:t xml:space="preserve"/>
      </w:r>
      <w:r>
        <w:rPr>
          <w:rFonts w:ascii="Consolas" w:cs="Consolas" w:eastAsia="Consolas" w:hAnsi="Consolas"/>
          <w:sz w:val="19"/>
          <w:szCs w:val="19"/>
        </w:rPr>
        <w:br/>
        <w:t xml:space="preserve"># Unit tests only</w:t>
      </w:r>
      <w:r>
        <w:rPr>
          <w:rFonts w:ascii="Consolas" w:cs="Consolas" w:eastAsia="Consolas" w:hAnsi="Consolas"/>
          <w:sz w:val="19"/>
          <w:szCs w:val="19"/>
        </w:rPr>
        <w:br/>
        <w:t xml:space="preserve">python3 -m pytest test_unit_datatoolkit.py -v</w:t>
      </w:r>
      <w:r>
        <w:rPr>
          <w:rFonts w:ascii="Consolas" w:cs="Consolas" w:eastAsia="Consolas" w:hAnsi="Consolas"/>
          <w:sz w:val="19"/>
          <w:szCs w:val="19"/>
        </w:rPr>
        <w:br/>
        <w:t xml:space="preserve"/>
      </w:r>
      <w:r>
        <w:rPr>
          <w:rFonts w:ascii="Consolas" w:cs="Consolas" w:eastAsia="Consolas" w:hAnsi="Consolas"/>
          <w:sz w:val="19"/>
          <w:szCs w:val="19"/>
        </w:rPr>
        <w:br/>
        <w:t xml:space="preserve"># Integration tests only</w:t>
      </w:r>
      <w:r>
        <w:rPr>
          <w:rFonts w:ascii="Consolas" w:cs="Consolas" w:eastAsia="Consolas" w:hAnsi="Consolas"/>
          <w:sz w:val="19"/>
          <w:szCs w:val="19"/>
        </w:rPr>
        <w:br/>
        <w:t xml:space="preserve">python3 -m pytest test_integration_datatoolkit.py -v</w:t>
      </w:r>
      <w:r>
        <w:rPr>
          <w:rFonts w:ascii="Consolas" w:cs="Consolas" w:eastAsia="Consolas" w:hAnsi="Consolas"/>
          <w:sz w:val="19"/>
          <w:szCs w:val="19"/>
        </w:rPr>
        <w:br/>
        <w:t xml:space="preserve"/>
      </w:r>
      <w:r>
        <w:rPr>
          <w:rFonts w:ascii="Consolas" w:cs="Consolas" w:eastAsia="Consolas" w:hAnsi="Consolas"/>
          <w:sz w:val="19"/>
          <w:szCs w:val="19"/>
        </w:rPr>
        <w:br/>
        <w:t xml:space="preserve"># With coverage</w:t>
      </w:r>
      <w:r>
        <w:rPr>
          <w:rFonts w:ascii="Consolas" w:cs="Consolas" w:eastAsia="Consolas" w:hAnsi="Consolas"/>
          <w:sz w:val="19"/>
          <w:szCs w:val="19"/>
        </w:rPr>
        <w:br/>
        <w:t xml:space="preserve">python3 -m pytest --cov=datatoolkit --cov-report=term-missing</w:t>
      </w:r>
    </w:p>
    <w:p>
      <w:pPr>
        <w:pStyle w:val="Heading1"/>
        <w:spacing w:after="150" w:before="300"/>
      </w:pPr>
      <w:r>
        <w:t xml:space="preserve">9. Summary</w:t>
      </w:r>
    </w:p>
    <w:p>
      <w:pPr>
        <w:spacing w:after="140"/>
      </w:pPr>
      <w:r>
        <w:rPr>
          <w:rFonts w:ascii="Calibri" w:cs="Calibri" w:eastAsia="Calibri" w:hAnsi="Calibri"/>
          <w:sz w:val="22"/>
          <w:szCs w:val="22"/>
        </w:rPr>
        <w:t xml:space="preserve">datatoolkit was built test-first: every test was written against a specification before the corresponding code existed, confirmed by an initial genuine collection failure. Two real red-to-green cycles are documented in full — a boundary-condition bug in to_title_case() caught by a unit test, and an unsafe-conversion bug in the integration-level parse_and_summarize_csv() caught specifically by an integration test that a units-only suite would have missed. The finished suite comprises 75 tests (65 unit, 10 integration) at 100% line coverage, was validated end-to-end in a clean virtual environment with no hidden dependencies, and includes one genuine post-green refactor (consistent None-handling for empty statistical results) that was itself locked in by a new test before being considered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13bad6b9b768ac2f415779468cf3739284dfa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2026-09-26T02:38:58.418Z</dcterms:created>
  <dcterms:modified xsi:type="dcterms:W3CDTF">2026-09-26T02:38:58.418Z</dcterms:modified>
</cp:coreProperties>
</file>

<file path=docProps/custom.xml><?xml version="1.0" encoding="utf-8"?>
<Properties xmlns="http://schemas.openxmlformats.org/officeDocument/2006/custom-properties" xmlns:vt="http://schemas.openxmlformats.org/officeDocument/2006/docPropsVTypes"/>
</file>