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paper examines the findings of Smith (2019) and Jones (2020).</w:t>
      </w:r>
    </w:p>
    <w:p>
      <w:r>
        <w:t>According to (Smith, 2019), the results were significant.</w:t>
      </w:r>
    </w:p>
    <w:p>
      <w:r>
        <w:t>Other researchers (Jones, 2020) found similar outcomes.</w:t>
      </w:r>
    </w:p>
    <w:p>
      <w:pPr>
        <w:pStyle w:val="Heading1"/>
      </w:pPr>
      <w:r>
        <w:t>References</w:t>
      </w:r>
    </w:p>
    <w:p>
      <w:r>
        <w:t>Smith, J. (2019). Title of the first article. Journal of Testing, 1(2), 10-20.</w:t>
      </w:r>
    </w:p>
    <w:p>
      <w:r>
        <w:t>Jones, K. (2020). Title of the second article. Another Journal, 5(3), 45-60.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