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470CA1" w14:textId="7B9BD6EC" w:rsidR="00117E37" w:rsidRPr="00117E37" w:rsidRDefault="00117E37" w:rsidP="00355F66">
      <w:pPr>
        <w:spacing w:line="276" w:lineRule="auto"/>
        <w:jc w:val="both"/>
        <w:rPr>
          <w:sz w:val="2"/>
          <w:szCs w:val="2"/>
        </w:rPr>
      </w:pPr>
      <w:r>
        <w:rPr>
          <w:noProof/>
          <w:lang w:eastAsia="en-AU"/>
        </w:rPr>
        <mc:AlternateContent>
          <mc:Choice Requires="wps">
            <w:drawing>
              <wp:anchor distT="0" distB="0" distL="114300" distR="114300" simplePos="0" relativeHeight="251658240" behindDoc="0" locked="1" layoutInCell="1" allowOverlap="1" wp14:anchorId="249127ED" wp14:editId="063B5E09">
                <wp:simplePos x="0" y="0"/>
                <wp:positionH relativeFrom="margin">
                  <wp:posOffset>3921760</wp:posOffset>
                </wp:positionH>
                <wp:positionV relativeFrom="paragraph">
                  <wp:posOffset>274320</wp:posOffset>
                </wp:positionV>
                <wp:extent cx="1806575" cy="629920"/>
                <wp:effectExtent l="0" t="0" r="3175" b="0"/>
                <wp:wrapNone/>
                <wp:docPr id="7" name="Text Box 7"/>
                <wp:cNvGraphicFramePr/>
                <a:graphic xmlns:a="http://schemas.openxmlformats.org/drawingml/2006/main">
                  <a:graphicData uri="http://schemas.microsoft.com/office/word/2010/wordprocessingShape">
                    <wps:wsp>
                      <wps:cNvSpPr txBox="1"/>
                      <wps:spPr>
                        <a:xfrm>
                          <a:off x="0" y="0"/>
                          <a:ext cx="1806575" cy="629920"/>
                        </a:xfrm>
                        <a:prstGeom prst="rect">
                          <a:avLst/>
                        </a:prstGeom>
                        <a:noFill/>
                        <a:ln w="6350">
                          <a:noFill/>
                        </a:ln>
                      </wps:spPr>
                      <wps:txbx>
                        <w:txbxContent>
                          <w:p w14:paraId="5EBC5F2B" w14:textId="52CFF993" w:rsidR="003F42ED" w:rsidRPr="00684298" w:rsidRDefault="003F42ED" w:rsidP="00117E37">
                            <w:pPr>
                              <w:rPr>
                                <w:b/>
                                <w:color w:val="51247A" w:themeColor="accent1"/>
                                <w:sz w:val="19"/>
                                <w:szCs w:val="19"/>
                              </w:rPr>
                            </w:pPr>
                            <w:r>
                              <w:rPr>
                                <w:b/>
                                <w:color w:val="51247A" w:themeColor="accent1"/>
                                <w:sz w:val="19"/>
                                <w:szCs w:val="19"/>
                              </w:rPr>
                              <w:t>School of Human Movement and Nutrition Sciences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9127ED" id="_x0000_t202" coordsize="21600,21600" o:spt="202" path="m,l,21600r21600,l21600,xe">
                <v:stroke joinstyle="miter"/>
                <v:path gradientshapeok="t" o:connecttype="rect"/>
              </v:shapetype>
              <v:shape id="Text Box 7" o:spid="_x0000_s1026" type="#_x0000_t202" style="position:absolute;left:0;text-align:left;margin-left:308.8pt;margin-top:21.6pt;width:142.25pt;height:49.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" filled="f" stroked="f" strokeweight=".5pt">
                <v:textbox inset="0,0,0,0">
                  <w:txbxContent>
                    <w:p w14:paraId="5EBC5F2B" w14:textId="52CFF993" w:rsidR="003F42ED" w:rsidRPr="00684298" w:rsidRDefault="003F42ED" w:rsidP="00117E37">
                      <w:pPr>
                        <w:rPr>
                          <w:b/>
                          <w:color w:val="51247A" w:themeColor="accent1"/>
                          <w:sz w:val="19"/>
                          <w:szCs w:val="19"/>
                        </w:rPr>
                      </w:pPr>
                      <w:r>
                        <w:rPr>
                          <w:b/>
                          <w:color w:val="51247A" w:themeColor="accent1"/>
                          <w:sz w:val="19"/>
                          <w:szCs w:val="19"/>
                        </w:rPr>
                        <w:t>School of Human Movement and Nutrition Sciences</w:t>
                      </w:r>
                    </w:p>
                  </w:txbxContent>
                </v:textbox>
                <w10:wrap anchorx="margin"/>
                <w10:anchorlock/>
              </v:shape>
            </w:pict>
          </mc:Fallback>
        </mc:AlternateContent>
      </w:r>
    </w:p>
    <w:p w14:paraId="43109B17" w14:textId="26514735" w:rsidR="00684298" w:rsidRDefault="00A22536" w:rsidP="00355F66">
      <w:pPr>
        <w:spacing w:after="160" w:line="276" w:lineRule="auto"/>
        <w:jc w:val="both"/>
      </w:pPr>
      <w:sdt>
        <w:sdtPr>
          <w:alias w:val="Date"/>
          <w:tag w:val="Date"/>
          <w:id w:val="1186334277"/>
          <w:placeholder>
            <w:docPart w:val="706550AA601442E2AC4D6A4AE9C00E68"/>
          </w:placeholder>
          <w:dataBinding w:prefixMappings="xmlns:ns0='http://schemas.microsoft.com/office/2006/coverPageProps' " w:xpath="/ns0:CoverPageProperties[1]/ns0:PublishDate[1]" w:storeItemID="{55AF091B-3C7A-41E3-B477-F2FDAA23CFDA}"/>
          <w:date w:fullDate="2020-10-12T00:00:00Z">
            <w:dateFormat w:val="d MMMM yyyy"/>
            <w:lid w:val="en-AU"/>
            <w:storeMappedDataAs w:val="dateTime"/>
            <w:calendar w:val="gregorian"/>
          </w:date>
        </w:sdtPr>
        <w:sdtEndPr/>
        <w:sdtContent>
          <w:r w:rsidR="00714CCB">
            <w:t>12 October 2020</w:t>
          </w:r>
        </w:sdtContent>
      </w:sdt>
    </w:p>
    <w:p w14:paraId="64D7D5EF" w14:textId="16284277" w:rsidR="009E3486" w:rsidRDefault="009460A2" w:rsidP="0066340A">
      <w:r>
        <w:t>Mr Ross Wilkinson</w:t>
      </w:r>
    </w:p>
    <w:p w14:paraId="54B1949D" w14:textId="3B092F73" w:rsidR="009E3486" w:rsidRDefault="009460A2" w:rsidP="0066340A">
      <w:r>
        <w:t>Ph.D. Candidate</w:t>
      </w:r>
    </w:p>
    <w:p w14:paraId="67D9D3FA" w14:textId="21C2E6F4" w:rsidR="009E3486" w:rsidRDefault="009460A2" w:rsidP="0066340A">
      <w:r>
        <w:t>The University of Queensland</w:t>
      </w:r>
    </w:p>
    <w:p w14:paraId="6F1AA1C9" w14:textId="36C43122" w:rsidR="00684298" w:rsidRPr="00EE2E92" w:rsidRDefault="009460A2" w:rsidP="0066340A">
      <w:r>
        <w:t>Brisbane QLD 4072 Australia</w:t>
      </w:r>
    </w:p>
    <w:p w14:paraId="6BBD9374" w14:textId="77117B59" w:rsidR="00684298" w:rsidRDefault="00684298" w:rsidP="00356DE3">
      <w:pPr>
        <w:pStyle w:val="BodyText"/>
      </w:pPr>
      <w:r>
        <w:t xml:space="preserve">Email: </w:t>
      </w:r>
      <w:r w:rsidR="009460A2">
        <w:t>ross.wilkinson@uqconnect.edu.au</w:t>
      </w:r>
    </w:p>
    <w:p w14:paraId="62CEB7A8" w14:textId="77777777" w:rsidR="00684298" w:rsidRPr="00EE2E92" w:rsidRDefault="00684298" w:rsidP="00356DE3">
      <w:pPr>
        <w:pStyle w:val="BodyText"/>
      </w:pPr>
    </w:p>
    <w:p w14:paraId="2F68A53D" w14:textId="459434E5" w:rsidR="00684298" w:rsidRPr="00EE2E92" w:rsidRDefault="00684298" w:rsidP="00356DE3">
      <w:pPr>
        <w:pStyle w:val="BodyText"/>
      </w:pPr>
      <w:r w:rsidRPr="00EE2E92">
        <w:t xml:space="preserve">Dear </w:t>
      </w:r>
      <w:r w:rsidR="00714CCB">
        <w:t>Examiners</w:t>
      </w:r>
      <w:r w:rsidR="00AE34ED">
        <w:t>,</w:t>
      </w:r>
    </w:p>
    <w:p w14:paraId="3615B01B" w14:textId="3E5B78B6" w:rsidR="000334EC" w:rsidRDefault="00714CCB" w:rsidP="00356DE3">
      <w:pPr>
        <w:pStyle w:val="BodyText"/>
      </w:pPr>
      <w:r>
        <w:t xml:space="preserve">My </w:t>
      </w:r>
      <w:r w:rsidR="00E8527E">
        <w:t xml:space="preserve">sincere thanks </w:t>
      </w:r>
      <w:r w:rsidR="00125E8B">
        <w:t xml:space="preserve">to </w:t>
      </w:r>
      <w:r w:rsidR="0066340A">
        <w:t xml:space="preserve">each of </w:t>
      </w:r>
      <w:r w:rsidR="00125E8B">
        <w:t xml:space="preserve">you </w:t>
      </w:r>
      <w:r w:rsidR="00E8527E">
        <w:t>for thorough</w:t>
      </w:r>
      <w:r w:rsidR="00A07C07">
        <w:t>ly</w:t>
      </w:r>
      <w:r w:rsidR="00E8527E">
        <w:t xml:space="preserve"> </w:t>
      </w:r>
      <w:r>
        <w:t>examining my</w:t>
      </w:r>
      <w:r w:rsidR="00E8527E">
        <w:t xml:space="preserve"> work. Your </w:t>
      </w:r>
      <w:r w:rsidR="00A07C07">
        <w:t xml:space="preserve">thoughtful and constructive </w:t>
      </w:r>
      <w:r w:rsidR="004051E8">
        <w:t>recommendations</w:t>
      </w:r>
      <w:r w:rsidR="00A07C07">
        <w:t xml:space="preserve"> </w:t>
      </w:r>
      <w:r w:rsidR="00E8527E">
        <w:t xml:space="preserve">have led to </w:t>
      </w:r>
      <w:r w:rsidR="00A07C07">
        <w:t>a number</w:t>
      </w:r>
      <w:r w:rsidR="00E8527E">
        <w:t xml:space="preserve"> </w:t>
      </w:r>
      <w:r w:rsidR="00A07C07">
        <w:t xml:space="preserve">of </w:t>
      </w:r>
      <w:r w:rsidR="00E8527E">
        <w:t xml:space="preserve">changes </w:t>
      </w:r>
      <w:r w:rsidR="00A07C07">
        <w:t xml:space="preserve">that </w:t>
      </w:r>
      <w:r w:rsidR="00E17A69">
        <w:t xml:space="preserve">have </w:t>
      </w:r>
      <w:r w:rsidR="0036046B">
        <w:t>significantly improve</w:t>
      </w:r>
      <w:r w:rsidR="00E17A69">
        <w:t>d</w:t>
      </w:r>
      <w:r w:rsidR="0036046B">
        <w:t xml:space="preserve"> </w:t>
      </w:r>
      <w:r w:rsidR="00E8527E">
        <w:t xml:space="preserve">the </w:t>
      </w:r>
      <w:r>
        <w:t>thesis</w:t>
      </w:r>
      <w:r w:rsidR="00E8527E">
        <w:t>.</w:t>
      </w:r>
    </w:p>
    <w:p w14:paraId="3B61D36A" w14:textId="56E6510F" w:rsidR="00E8527E" w:rsidRPr="00017A0E" w:rsidRDefault="00E8527E" w:rsidP="00017A0E">
      <w:pPr>
        <w:pStyle w:val="BodyText"/>
      </w:pPr>
      <w:r w:rsidRPr="00017A0E">
        <w:t xml:space="preserve">In the following </w:t>
      </w:r>
      <w:r w:rsidR="00DD5D41" w:rsidRPr="00017A0E">
        <w:t>pages</w:t>
      </w:r>
      <w:r w:rsidRPr="00017A0E">
        <w:t xml:space="preserve"> you will find </w:t>
      </w:r>
      <w:r w:rsidR="00714CCB">
        <w:t>my</w:t>
      </w:r>
      <w:r w:rsidRPr="00017A0E">
        <w:t xml:space="preserve"> response to your comments. </w:t>
      </w:r>
      <w:r w:rsidR="00E77D43" w:rsidRPr="00017A0E">
        <w:t xml:space="preserve">Within </w:t>
      </w:r>
      <w:r w:rsidR="00714CCB">
        <w:t>my</w:t>
      </w:r>
      <w:r w:rsidR="00E77D43" w:rsidRPr="00017A0E">
        <w:t xml:space="preserve"> response to each comment, b</w:t>
      </w:r>
      <w:r w:rsidRPr="00017A0E">
        <w:t xml:space="preserve">lue text refers to new text that has been included within the </w:t>
      </w:r>
      <w:r w:rsidR="00714CCB">
        <w:t>thesis</w:t>
      </w:r>
      <w:r w:rsidRPr="00017A0E">
        <w:t xml:space="preserve">, red </w:t>
      </w:r>
      <w:r w:rsidR="0066340A" w:rsidRPr="00017A0E">
        <w:t xml:space="preserve">strikethrough </w:t>
      </w:r>
      <w:r w:rsidRPr="00017A0E">
        <w:t xml:space="preserve">text refers to old text that has now been omitted, and </w:t>
      </w:r>
      <w:r w:rsidR="004051E8">
        <w:t>the new page/</w:t>
      </w:r>
      <w:r w:rsidR="00DE31B2">
        <w:t>paragraph</w:t>
      </w:r>
      <w:r w:rsidRPr="00017A0E">
        <w:t xml:space="preserve"> numbers have been highlighted in yellow.</w:t>
      </w:r>
    </w:p>
    <w:p w14:paraId="5C97DCA4" w14:textId="1B9C1712" w:rsidR="00684298" w:rsidRDefault="00714CCB" w:rsidP="00356DE3">
      <w:pPr>
        <w:pStyle w:val="BodyText"/>
      </w:pPr>
      <w:r>
        <w:t>T</w:t>
      </w:r>
      <w:r w:rsidR="00E8527E">
        <w:t>hank you once more for your time and effort</w:t>
      </w:r>
      <w:r w:rsidR="00321638">
        <w:t xml:space="preserve"> and </w:t>
      </w:r>
      <w:r w:rsidR="004051E8">
        <w:t xml:space="preserve">I </w:t>
      </w:r>
      <w:r w:rsidR="00321638">
        <w:t xml:space="preserve">hope that </w:t>
      </w:r>
      <w:r>
        <w:t>the changes are</w:t>
      </w:r>
      <w:r w:rsidR="00321638">
        <w:t xml:space="preserve"> to your satisfaction.</w:t>
      </w:r>
    </w:p>
    <w:p w14:paraId="6E6EB3AF" w14:textId="77777777" w:rsidR="00E8527E" w:rsidRPr="00EE2E92" w:rsidRDefault="00E8527E" w:rsidP="00356DE3">
      <w:pPr>
        <w:pStyle w:val="BodyText"/>
      </w:pPr>
    </w:p>
    <w:p w14:paraId="48F8645B" w14:textId="77777777" w:rsidR="00684298" w:rsidRPr="00EE2E92" w:rsidRDefault="00684298" w:rsidP="00356DE3">
      <w:pPr>
        <w:pStyle w:val="BodyText"/>
      </w:pPr>
    </w:p>
    <w:p w14:paraId="1C686481" w14:textId="4818BD33" w:rsidR="00B852BE" w:rsidRDefault="00684298" w:rsidP="00356DE3">
      <w:pPr>
        <w:pStyle w:val="BodyText"/>
      </w:pPr>
      <w:r w:rsidRPr="00EE2E92">
        <w:t>Yours sincerely</w:t>
      </w:r>
      <w:r w:rsidR="005E0B65">
        <w:t>,</w:t>
      </w:r>
    </w:p>
    <w:p w14:paraId="6AA9EDB4" w14:textId="03B6F1D7" w:rsidR="00DB3EF7" w:rsidRDefault="00C67F56" w:rsidP="00356DE3">
      <w:pPr>
        <w:pStyle w:val="BodyText"/>
      </w:pPr>
      <w:r>
        <w:rPr>
          <w:noProof/>
          <w:lang w:eastAsia="en-AU"/>
        </w:rPr>
        <w:drawing>
          <wp:inline distT="0" distB="0" distL="0" distR="0" wp14:anchorId="3F277470" wp14:editId="6154D518">
            <wp:extent cx="2237941" cy="563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37941" cy="563671"/>
                    </a:xfrm>
                    <a:prstGeom prst="rect">
                      <a:avLst/>
                    </a:prstGeom>
                  </pic:spPr>
                </pic:pic>
              </a:graphicData>
            </a:graphic>
          </wp:inline>
        </w:drawing>
      </w:r>
    </w:p>
    <w:p w14:paraId="2BB00FC4" w14:textId="3308565B" w:rsidR="00A21605" w:rsidRDefault="00E93D69" w:rsidP="00714CCB">
      <w:r w:rsidRPr="00355F66">
        <w:t>Ross Wilkinson</w:t>
      </w:r>
    </w:p>
    <w:p w14:paraId="33F6B887" w14:textId="1B11DDAD" w:rsidR="00A21605" w:rsidRDefault="00A21605" w:rsidP="00356DE3">
      <w:pPr>
        <w:pStyle w:val="BodyText"/>
      </w:pPr>
    </w:p>
    <w:p w14:paraId="1771E608" w14:textId="07926C85" w:rsidR="00A21605" w:rsidRDefault="00A21605" w:rsidP="00356DE3">
      <w:pPr>
        <w:pStyle w:val="BodyText"/>
      </w:pPr>
    </w:p>
    <w:p w14:paraId="1759D2DB" w14:textId="6BFAD94C" w:rsidR="00A21605" w:rsidRDefault="00A21605" w:rsidP="00356DE3">
      <w:pPr>
        <w:pStyle w:val="BodyText"/>
      </w:pPr>
    </w:p>
    <w:p w14:paraId="116F2C3A" w14:textId="71006B09" w:rsidR="00A21605" w:rsidRDefault="00A21605" w:rsidP="00356DE3">
      <w:pPr>
        <w:pStyle w:val="BodyText"/>
      </w:pPr>
    </w:p>
    <w:p w14:paraId="38171A6D" w14:textId="695D9FA3" w:rsidR="00A21605" w:rsidRDefault="00A21605" w:rsidP="00356DE3">
      <w:pPr>
        <w:pStyle w:val="BodyText"/>
      </w:pPr>
    </w:p>
    <w:p w14:paraId="47C21A77" w14:textId="7C7E106F" w:rsidR="00A21605" w:rsidRDefault="00A21605" w:rsidP="00356DE3">
      <w:pPr>
        <w:pStyle w:val="BodyText"/>
      </w:pPr>
    </w:p>
    <w:p w14:paraId="0B495DED" w14:textId="18A4FA48" w:rsidR="00A21605" w:rsidRDefault="00A21605" w:rsidP="00356DE3">
      <w:pPr>
        <w:pStyle w:val="BodyText"/>
      </w:pPr>
    </w:p>
    <w:p w14:paraId="0C2263F1" w14:textId="1E60C87A" w:rsidR="00A21605" w:rsidRDefault="00A21605" w:rsidP="00356DE3">
      <w:pPr>
        <w:pStyle w:val="BodyText"/>
      </w:pPr>
    </w:p>
    <w:p w14:paraId="42DAAFF2" w14:textId="77777777" w:rsidR="00714CCB" w:rsidRDefault="00714CCB" w:rsidP="00355F66">
      <w:pPr>
        <w:pStyle w:val="Heading1"/>
        <w:spacing w:line="276" w:lineRule="auto"/>
        <w:jc w:val="both"/>
        <w:sectPr w:rsidR="00714CCB" w:rsidSect="00AF73D3">
          <w:headerReference w:type="default" r:id="rId10"/>
          <w:footerReference w:type="default" r:id="rId11"/>
          <w:headerReference w:type="first" r:id="rId12"/>
          <w:footerReference w:type="first" r:id="rId13"/>
          <w:pgSz w:w="11906" w:h="16838" w:code="9"/>
          <w:pgMar w:top="1440" w:right="1440" w:bottom="1440" w:left="1440" w:header="567" w:footer="510" w:gutter="0"/>
          <w:cols w:space="708"/>
          <w:titlePg/>
          <w:docGrid w:linePitch="360"/>
        </w:sectPr>
      </w:pPr>
    </w:p>
    <w:p w14:paraId="7895D916" w14:textId="0A46F860" w:rsidR="00A21605" w:rsidRDefault="00A3381B" w:rsidP="00355F66">
      <w:pPr>
        <w:pStyle w:val="Heading1"/>
        <w:spacing w:line="276" w:lineRule="auto"/>
        <w:jc w:val="both"/>
      </w:pPr>
      <w:r>
        <w:lastRenderedPageBreak/>
        <w:t xml:space="preserve">Response to </w:t>
      </w:r>
      <w:r w:rsidR="00714CCB">
        <w:t>Examiners</w:t>
      </w:r>
    </w:p>
    <w:p w14:paraId="283EE36D" w14:textId="76D22AC9" w:rsidR="00495C7A" w:rsidRDefault="00714CCB" w:rsidP="00355F66">
      <w:pPr>
        <w:pStyle w:val="Heading2"/>
        <w:spacing w:line="276" w:lineRule="auto"/>
        <w:jc w:val="both"/>
      </w:pPr>
      <w:r>
        <w:t>Examiner A</w:t>
      </w:r>
    </w:p>
    <w:p w14:paraId="75EB0335" w14:textId="160CAD99" w:rsidR="00F553AD" w:rsidRDefault="00DE31B2" w:rsidP="00355F66">
      <w:pPr>
        <w:pStyle w:val="Heading3"/>
        <w:spacing w:line="276" w:lineRule="auto"/>
        <w:jc w:val="both"/>
      </w:pPr>
      <w:r>
        <w:t>Chapter 3</w:t>
      </w:r>
    </w:p>
    <w:tbl>
      <w:tblPr>
        <w:tblStyle w:val="TableGrid"/>
        <w:tblW w:w="0" w:type="auto"/>
        <w:tblLook w:val="04A0" w:firstRow="1" w:lastRow="0" w:firstColumn="1" w:lastColumn="0" w:noHBand="0" w:noVBand="1"/>
      </w:tblPr>
      <w:tblGrid>
        <w:gridCol w:w="1975"/>
        <w:gridCol w:w="7041"/>
      </w:tblGrid>
      <w:tr w:rsidR="00DE31B2" w14:paraId="22B66269" w14:textId="77777777" w:rsidTr="00DE31B2">
        <w:tc>
          <w:tcPr>
            <w:tcW w:w="1975" w:type="dxa"/>
            <w:tcBorders>
              <w:top w:val="single" w:sz="4" w:space="0" w:color="auto"/>
            </w:tcBorders>
          </w:tcPr>
          <w:p w14:paraId="58ADCACF" w14:textId="6EA33BC6" w:rsidR="00DE31B2" w:rsidRDefault="00DE31B2" w:rsidP="00DE31B2">
            <w:pPr>
              <w:pStyle w:val="BodyText"/>
              <w:rPr>
                <w:b/>
                <w:bCs/>
              </w:rPr>
            </w:pPr>
            <w:r>
              <w:rPr>
                <w:b/>
                <w:bCs/>
              </w:rPr>
              <w:t>Recommendation</w:t>
            </w:r>
          </w:p>
        </w:tc>
        <w:tc>
          <w:tcPr>
            <w:tcW w:w="7041" w:type="dxa"/>
            <w:tcBorders>
              <w:top w:val="single" w:sz="4" w:space="0" w:color="auto"/>
            </w:tcBorders>
          </w:tcPr>
          <w:p w14:paraId="1E4A47EF" w14:textId="7BBE1CC5" w:rsidR="00DE31B2" w:rsidRPr="00DE31B2" w:rsidRDefault="00DE31B2" w:rsidP="00DE31B2">
            <w:pPr>
              <w:pStyle w:val="BodyText"/>
            </w:pPr>
            <w:r w:rsidRPr="00DE31B2">
              <w:t xml:space="preserve">There is a typo in Chapter 3 on page 31 (notably the anterior shift in the </w:t>
            </w:r>
            <w:proofErr w:type="spellStart"/>
            <w:r w:rsidRPr="00DE31B2">
              <w:t>riderâAZs</w:t>
            </w:r>
            <w:proofErr w:type="spellEnd"/>
            <w:r w:rsidRPr="00DE31B2">
              <w:t xml:space="preserve"> </w:t>
            </w:r>
            <w:proofErr w:type="spellStart"/>
            <w:r w:rsidRPr="00DE31B2">
              <w:t>CoM</w:t>
            </w:r>
            <w:proofErr w:type="spellEnd"/>
            <w:r w:rsidRPr="00DE31B2">
              <w:t>).</w:t>
            </w:r>
          </w:p>
        </w:tc>
      </w:tr>
      <w:tr w:rsidR="00DE31B2" w14:paraId="332BD3D0" w14:textId="77777777" w:rsidTr="00DE31B2">
        <w:tc>
          <w:tcPr>
            <w:tcW w:w="1975" w:type="dxa"/>
            <w:tcBorders>
              <w:bottom w:val="single" w:sz="4" w:space="0" w:color="auto"/>
            </w:tcBorders>
          </w:tcPr>
          <w:p w14:paraId="4B5C221B" w14:textId="77777777" w:rsidR="00DE31B2" w:rsidRDefault="00DE31B2" w:rsidP="00DE31B2">
            <w:pPr>
              <w:pStyle w:val="BodyText"/>
              <w:rPr>
                <w:b/>
                <w:bCs/>
              </w:rPr>
            </w:pPr>
            <w:r>
              <w:rPr>
                <w:b/>
                <w:bCs/>
              </w:rPr>
              <w:t>Response</w:t>
            </w:r>
          </w:p>
          <w:p w14:paraId="49EA0DAB" w14:textId="49133567" w:rsidR="008C72FF" w:rsidRPr="008C72FF" w:rsidRDefault="008C72FF" w:rsidP="00DE31B2">
            <w:pPr>
              <w:pStyle w:val="BodyText"/>
            </w:pPr>
            <w:r>
              <w:t>p.31, para.1</w:t>
            </w:r>
          </w:p>
        </w:tc>
        <w:tc>
          <w:tcPr>
            <w:tcW w:w="7041" w:type="dxa"/>
            <w:tcBorders>
              <w:bottom w:val="single" w:sz="4" w:space="0" w:color="auto"/>
            </w:tcBorders>
          </w:tcPr>
          <w:p w14:paraId="331B2373" w14:textId="4E08F17B" w:rsidR="00DE31B2" w:rsidRPr="00DE31B2" w:rsidRDefault="00DE31B2" w:rsidP="00DE31B2">
            <w:pPr>
              <w:pStyle w:val="BodyText"/>
            </w:pPr>
            <w:r>
              <w:t xml:space="preserve">Typo has been corrected. </w:t>
            </w:r>
            <w:r w:rsidRPr="00DE31B2">
              <w:rPr>
                <w:color w:val="4085C6" w:themeColor="accent5"/>
              </w:rPr>
              <w:t>“rider’s”</w:t>
            </w:r>
          </w:p>
        </w:tc>
      </w:tr>
      <w:tr w:rsidR="000F3FDD" w14:paraId="4FE7C5E2" w14:textId="77777777" w:rsidTr="000F3FDD">
        <w:tc>
          <w:tcPr>
            <w:tcW w:w="1975" w:type="dxa"/>
          </w:tcPr>
          <w:p w14:paraId="791E760F" w14:textId="77777777" w:rsidR="000F3FDD" w:rsidRDefault="000F3FDD" w:rsidP="00EF1CB8">
            <w:pPr>
              <w:pStyle w:val="BodyText"/>
              <w:rPr>
                <w:b/>
                <w:bCs/>
              </w:rPr>
            </w:pPr>
            <w:r>
              <w:rPr>
                <w:b/>
                <w:bCs/>
              </w:rPr>
              <w:t>Recommendation</w:t>
            </w:r>
          </w:p>
        </w:tc>
        <w:tc>
          <w:tcPr>
            <w:tcW w:w="7041" w:type="dxa"/>
          </w:tcPr>
          <w:p w14:paraId="20A40886" w14:textId="7EBDB692" w:rsidR="000F3FDD" w:rsidRPr="00DE31B2" w:rsidRDefault="000F3FDD" w:rsidP="00EF1CB8">
            <w:pPr>
              <w:pStyle w:val="BodyText"/>
            </w:pPr>
            <w:r w:rsidRPr="000F3FDD">
              <w:t>In section 3.3.4, there may be some typos related to the references provided with respect to the style required by MSSE.</w:t>
            </w:r>
          </w:p>
        </w:tc>
      </w:tr>
      <w:tr w:rsidR="000F3FDD" w14:paraId="34BDC72F" w14:textId="77777777" w:rsidTr="000F3FDD">
        <w:tc>
          <w:tcPr>
            <w:tcW w:w="1975" w:type="dxa"/>
            <w:tcBorders>
              <w:bottom w:val="single" w:sz="4" w:space="0" w:color="auto"/>
            </w:tcBorders>
          </w:tcPr>
          <w:p w14:paraId="5524AF7D" w14:textId="77777777" w:rsidR="000F3FDD" w:rsidRDefault="000F3FDD" w:rsidP="00EF1CB8">
            <w:pPr>
              <w:pStyle w:val="BodyText"/>
              <w:rPr>
                <w:b/>
                <w:bCs/>
              </w:rPr>
            </w:pPr>
            <w:r>
              <w:rPr>
                <w:b/>
                <w:bCs/>
              </w:rPr>
              <w:t>Response</w:t>
            </w:r>
          </w:p>
          <w:p w14:paraId="099F5AB4" w14:textId="1F6A69E0" w:rsidR="008C72FF" w:rsidRPr="008C72FF" w:rsidRDefault="008C72FF" w:rsidP="00EF1CB8">
            <w:pPr>
              <w:pStyle w:val="BodyText"/>
            </w:pPr>
            <w:r>
              <w:t>p.</w:t>
            </w:r>
            <w:r w:rsidR="005D244C">
              <w:t>36</w:t>
            </w:r>
            <w:r>
              <w:t>, para.</w:t>
            </w:r>
            <w:r w:rsidR="005D244C">
              <w:t>3</w:t>
            </w:r>
          </w:p>
        </w:tc>
        <w:tc>
          <w:tcPr>
            <w:tcW w:w="7041" w:type="dxa"/>
            <w:tcBorders>
              <w:bottom w:val="single" w:sz="4" w:space="0" w:color="auto"/>
            </w:tcBorders>
          </w:tcPr>
          <w:p w14:paraId="41675893" w14:textId="3B92CC28" w:rsidR="000F3FDD" w:rsidRPr="00DE31B2" w:rsidRDefault="00BB3B0A" w:rsidP="00EF1CB8">
            <w:pPr>
              <w:pStyle w:val="BodyText"/>
            </w:pPr>
            <w:r>
              <w:t xml:space="preserve">Reference to Longstaff </w:t>
            </w:r>
            <w:r w:rsidR="00DF6242">
              <w:t>and</w:t>
            </w:r>
            <w:r>
              <w:t xml:space="preserve"> Colquhoun has been corrected </w:t>
            </w:r>
            <w:r w:rsidR="00DF6242">
              <w:t xml:space="preserve">with n.d. </w:t>
            </w:r>
            <w:r>
              <w:t xml:space="preserve">as </w:t>
            </w:r>
            <w:r w:rsidR="00DF6242">
              <w:t>there is no publication date listed for this</w:t>
            </w:r>
            <w:r>
              <w:t xml:space="preserve"> online </w:t>
            </w:r>
            <w:r w:rsidR="00DF6242">
              <w:t>calculator</w:t>
            </w:r>
            <w:r>
              <w:t>. No issue with MSSE as they use a numbered citation system.</w:t>
            </w:r>
          </w:p>
        </w:tc>
      </w:tr>
    </w:tbl>
    <w:p w14:paraId="34304830" w14:textId="26150D74" w:rsidR="00096FA0" w:rsidRDefault="00096FA0" w:rsidP="00356DE3">
      <w:pPr>
        <w:pStyle w:val="BodyText"/>
      </w:pPr>
    </w:p>
    <w:p w14:paraId="10B1EFD0" w14:textId="0784A440" w:rsidR="002207C5" w:rsidRDefault="002207C5" w:rsidP="002207C5">
      <w:pPr>
        <w:pStyle w:val="Heading3"/>
      </w:pPr>
      <w:r>
        <w:t>Chapter 4</w:t>
      </w:r>
    </w:p>
    <w:tbl>
      <w:tblPr>
        <w:tblStyle w:val="TableGrid"/>
        <w:tblW w:w="0" w:type="auto"/>
        <w:tblLook w:val="04A0" w:firstRow="1" w:lastRow="0" w:firstColumn="1" w:lastColumn="0" w:noHBand="0" w:noVBand="1"/>
      </w:tblPr>
      <w:tblGrid>
        <w:gridCol w:w="1975"/>
        <w:gridCol w:w="7041"/>
      </w:tblGrid>
      <w:tr w:rsidR="002207C5" w:rsidRPr="00DE31B2" w14:paraId="3DBD5456" w14:textId="77777777" w:rsidTr="002207C5">
        <w:tc>
          <w:tcPr>
            <w:tcW w:w="1975" w:type="dxa"/>
            <w:tcBorders>
              <w:top w:val="single" w:sz="4" w:space="0" w:color="auto"/>
            </w:tcBorders>
          </w:tcPr>
          <w:p w14:paraId="06FF360A" w14:textId="77777777" w:rsidR="002207C5" w:rsidRDefault="002207C5" w:rsidP="00EF1CB8">
            <w:pPr>
              <w:pStyle w:val="BodyText"/>
              <w:rPr>
                <w:b/>
                <w:bCs/>
              </w:rPr>
            </w:pPr>
            <w:r>
              <w:rPr>
                <w:b/>
                <w:bCs/>
              </w:rPr>
              <w:t>Recommendation</w:t>
            </w:r>
          </w:p>
        </w:tc>
        <w:tc>
          <w:tcPr>
            <w:tcW w:w="7041" w:type="dxa"/>
            <w:tcBorders>
              <w:top w:val="single" w:sz="4" w:space="0" w:color="auto"/>
            </w:tcBorders>
          </w:tcPr>
          <w:p w14:paraId="07C8CF17" w14:textId="77777777" w:rsidR="002207C5" w:rsidRPr="00DE31B2" w:rsidRDefault="002207C5" w:rsidP="00EF1CB8">
            <w:pPr>
              <w:pStyle w:val="BodyText"/>
            </w:pPr>
            <w:r w:rsidRPr="00DE31B2">
              <w:t xml:space="preserve">There is a typo on page 53: to </w:t>
            </w:r>
            <w:proofErr w:type="spellStart"/>
            <w:r w:rsidRPr="00DE31B2">
              <w:t>âAŸHyperbolic</w:t>
            </w:r>
            <w:proofErr w:type="spellEnd"/>
            <w:r w:rsidRPr="00DE31B2">
              <w:t>’ mode</w:t>
            </w:r>
            <w:r>
              <w:t>.</w:t>
            </w:r>
          </w:p>
        </w:tc>
      </w:tr>
      <w:tr w:rsidR="002207C5" w:rsidRPr="00DE31B2" w14:paraId="65F29398" w14:textId="77777777" w:rsidTr="00EF1CB8">
        <w:tc>
          <w:tcPr>
            <w:tcW w:w="1975" w:type="dxa"/>
            <w:tcBorders>
              <w:bottom w:val="single" w:sz="4" w:space="0" w:color="auto"/>
            </w:tcBorders>
          </w:tcPr>
          <w:p w14:paraId="6C140B9F" w14:textId="77777777" w:rsidR="002207C5" w:rsidRDefault="002207C5" w:rsidP="00EF1CB8">
            <w:pPr>
              <w:pStyle w:val="BodyText"/>
              <w:rPr>
                <w:b/>
                <w:bCs/>
              </w:rPr>
            </w:pPr>
            <w:r>
              <w:rPr>
                <w:b/>
                <w:bCs/>
              </w:rPr>
              <w:t>Response</w:t>
            </w:r>
          </w:p>
          <w:p w14:paraId="23593CD0" w14:textId="459E2FF0" w:rsidR="005D244C" w:rsidRPr="005D244C" w:rsidRDefault="005D244C" w:rsidP="00EF1CB8">
            <w:pPr>
              <w:pStyle w:val="BodyText"/>
            </w:pPr>
            <w:r>
              <w:t>p.52, para.3</w:t>
            </w:r>
          </w:p>
        </w:tc>
        <w:tc>
          <w:tcPr>
            <w:tcW w:w="7041" w:type="dxa"/>
            <w:tcBorders>
              <w:bottom w:val="single" w:sz="4" w:space="0" w:color="auto"/>
            </w:tcBorders>
          </w:tcPr>
          <w:p w14:paraId="317EBBAC" w14:textId="55C4D291" w:rsidR="002207C5" w:rsidRPr="00DE31B2" w:rsidRDefault="00BB3B0A" w:rsidP="00EF1CB8">
            <w:pPr>
              <w:pStyle w:val="BodyText"/>
            </w:pPr>
            <w:r>
              <w:t>Typo has been corrected. “</w:t>
            </w:r>
            <w:r w:rsidRPr="00BB3B0A">
              <w:rPr>
                <w:color w:val="4085C6" w:themeColor="accent5"/>
              </w:rPr>
              <w:t>“</w:t>
            </w:r>
            <w:proofErr w:type="gramStart"/>
            <w:r w:rsidRPr="00BB3B0A">
              <w:rPr>
                <w:color w:val="4085C6" w:themeColor="accent5"/>
              </w:rPr>
              <w:t>Hyperbolic”</w:t>
            </w:r>
            <w:r>
              <w:t>“</w:t>
            </w:r>
            <w:proofErr w:type="gramEnd"/>
          </w:p>
        </w:tc>
      </w:tr>
      <w:tr w:rsidR="002207C5" w:rsidRPr="00DE31B2" w14:paraId="42B4CD61" w14:textId="77777777" w:rsidTr="002207C5">
        <w:tc>
          <w:tcPr>
            <w:tcW w:w="1975" w:type="dxa"/>
          </w:tcPr>
          <w:p w14:paraId="00D601E1" w14:textId="77777777" w:rsidR="002207C5" w:rsidRDefault="002207C5" w:rsidP="00EF1CB8">
            <w:pPr>
              <w:pStyle w:val="BodyText"/>
              <w:rPr>
                <w:b/>
                <w:bCs/>
              </w:rPr>
            </w:pPr>
            <w:r>
              <w:rPr>
                <w:b/>
                <w:bCs/>
              </w:rPr>
              <w:t>Recommendation</w:t>
            </w:r>
          </w:p>
        </w:tc>
        <w:tc>
          <w:tcPr>
            <w:tcW w:w="7041" w:type="dxa"/>
          </w:tcPr>
          <w:p w14:paraId="2D12BBA1" w14:textId="77777777" w:rsidR="002207C5" w:rsidRPr="00DE31B2" w:rsidRDefault="002207C5" w:rsidP="00EF1CB8">
            <w:pPr>
              <w:pStyle w:val="BodyText"/>
            </w:pPr>
            <w:r w:rsidRPr="000F3FDD">
              <w:t>There are typos in the caption of Figure 4.3: (</w:t>
            </w:r>
            <w:proofErr w:type="spellStart"/>
            <w:r w:rsidRPr="000F3FDD">
              <w:t>Fvhb</w:t>
            </w:r>
            <w:proofErr w:type="spellEnd"/>
            <w:r w:rsidRPr="000F3FDD">
              <w:t xml:space="preserve"> = </w:t>
            </w:r>
            <w:proofErr w:type="spellStart"/>
            <w:r w:rsidRPr="000F3FDD">
              <w:t>Fva</w:t>
            </w:r>
            <w:proofErr w:type="spellEnd"/>
            <w:r w:rsidRPr="000F3FDD">
              <w:t xml:space="preserve"> </w:t>
            </w:r>
            <w:proofErr w:type="spellStart"/>
            <w:r w:rsidRPr="000F3FDD">
              <w:t>âAS</w:t>
            </w:r>
            <w:proofErr w:type="spellEnd"/>
            <w:r w:rsidRPr="000F3FDD">
              <w:t xml:space="preserve"> </w:t>
            </w:r>
            <w:proofErr w:type="spellStart"/>
            <w:r w:rsidRPr="000F3FDD">
              <w:t>Fvct</w:t>
            </w:r>
            <w:proofErr w:type="spellEnd"/>
            <w:r w:rsidRPr="000F3FDD">
              <w:t xml:space="preserve">). (i.e. </w:t>
            </w:r>
            <w:proofErr w:type="spellStart"/>
            <w:r w:rsidRPr="000F3FDD">
              <w:t>âLŠFvhb</w:t>
            </w:r>
            <w:proofErr w:type="spellEnd"/>
            <w:r w:rsidRPr="000F3FDD">
              <w:t>)</w:t>
            </w:r>
          </w:p>
        </w:tc>
      </w:tr>
      <w:tr w:rsidR="002207C5" w:rsidRPr="00DE31B2" w14:paraId="0B447CC4" w14:textId="77777777" w:rsidTr="002207C5">
        <w:tc>
          <w:tcPr>
            <w:tcW w:w="1975" w:type="dxa"/>
            <w:tcBorders>
              <w:bottom w:val="single" w:sz="4" w:space="0" w:color="auto"/>
            </w:tcBorders>
          </w:tcPr>
          <w:p w14:paraId="055AA206" w14:textId="77777777" w:rsidR="002207C5" w:rsidRDefault="002207C5" w:rsidP="00EF1CB8">
            <w:pPr>
              <w:pStyle w:val="BodyText"/>
              <w:rPr>
                <w:b/>
                <w:bCs/>
              </w:rPr>
            </w:pPr>
            <w:r>
              <w:rPr>
                <w:b/>
                <w:bCs/>
              </w:rPr>
              <w:t>Response</w:t>
            </w:r>
          </w:p>
          <w:p w14:paraId="2D37E8EE" w14:textId="6F3CFE93" w:rsidR="005D244C" w:rsidRPr="005D244C" w:rsidRDefault="005D244C" w:rsidP="00EF1CB8">
            <w:pPr>
              <w:pStyle w:val="BodyText"/>
            </w:pPr>
            <w:r>
              <w:t>Fig. 4.3 caption</w:t>
            </w:r>
          </w:p>
        </w:tc>
        <w:tc>
          <w:tcPr>
            <w:tcW w:w="7041" w:type="dxa"/>
            <w:tcBorders>
              <w:bottom w:val="single" w:sz="4" w:space="0" w:color="auto"/>
            </w:tcBorders>
          </w:tcPr>
          <w:p w14:paraId="54EFB6CB" w14:textId="0872A43D" w:rsidR="002207C5" w:rsidRPr="00DE31B2" w:rsidRDefault="00736607" w:rsidP="00EF1CB8">
            <w:pPr>
              <w:pStyle w:val="BodyText"/>
            </w:pPr>
            <w:r>
              <w:t xml:space="preserve">Typos have been corrected. </w:t>
            </w:r>
            <w:r w:rsidRPr="00DF6242">
              <w:rPr>
                <w:color w:val="4085C6" w:themeColor="accent5"/>
              </w:rPr>
              <w:t>“</w:t>
            </w:r>
            <w:proofErr w:type="spellStart"/>
            <w:r w:rsidRPr="00DF6242">
              <w:rPr>
                <w:color w:val="4085C6" w:themeColor="accent5"/>
              </w:rPr>
              <w:t>Fvhb</w:t>
            </w:r>
            <w:proofErr w:type="spellEnd"/>
            <w:r w:rsidRPr="00DF6242">
              <w:rPr>
                <w:color w:val="4085C6" w:themeColor="accent5"/>
              </w:rPr>
              <w:t xml:space="preserve"> = </w:t>
            </w:r>
            <w:proofErr w:type="spellStart"/>
            <w:r w:rsidRPr="00DF6242">
              <w:rPr>
                <w:color w:val="4085C6" w:themeColor="accent5"/>
              </w:rPr>
              <w:t>Fva</w:t>
            </w:r>
            <w:proofErr w:type="spellEnd"/>
            <w:r w:rsidRPr="00DF6242">
              <w:rPr>
                <w:color w:val="4085C6" w:themeColor="accent5"/>
              </w:rPr>
              <w:t xml:space="preserve"> </w:t>
            </w:r>
            <w:r w:rsidR="003213E6" w:rsidRPr="00DF6242">
              <w:rPr>
                <w:color w:val="4085C6" w:themeColor="accent5"/>
              </w:rPr>
              <w:t>–</w:t>
            </w:r>
            <w:r w:rsidRPr="00DF6242">
              <w:rPr>
                <w:color w:val="4085C6" w:themeColor="accent5"/>
              </w:rPr>
              <w:t xml:space="preserve"> </w:t>
            </w:r>
            <w:proofErr w:type="spellStart"/>
            <w:r w:rsidRPr="00DF6242">
              <w:rPr>
                <w:color w:val="4085C6" w:themeColor="accent5"/>
              </w:rPr>
              <w:t>Fvct</w:t>
            </w:r>
            <w:proofErr w:type="spellEnd"/>
            <w:r w:rsidRPr="00DF6242">
              <w:rPr>
                <w:color w:val="4085C6" w:themeColor="accent5"/>
              </w:rPr>
              <w:t xml:space="preserve">” </w:t>
            </w:r>
            <w:r>
              <w:t xml:space="preserve">and </w:t>
            </w:r>
            <w:r w:rsidRPr="00DF6242">
              <w:rPr>
                <w:color w:val="4085C6" w:themeColor="accent5"/>
              </w:rPr>
              <w:t>“</w:t>
            </w:r>
            <w:r w:rsidR="003213E6" w:rsidRPr="00DF6242">
              <w:rPr>
                <w:color w:val="4085C6" w:themeColor="accent5"/>
              </w:rPr>
              <w:t>–</w:t>
            </w:r>
            <w:proofErr w:type="spellStart"/>
            <w:r w:rsidRPr="00DF6242">
              <w:rPr>
                <w:color w:val="4085C6" w:themeColor="accent5"/>
              </w:rPr>
              <w:t>Fvhb</w:t>
            </w:r>
            <w:proofErr w:type="spellEnd"/>
            <w:r w:rsidRPr="00DF6242">
              <w:rPr>
                <w:color w:val="4085C6" w:themeColor="accent5"/>
              </w:rPr>
              <w:t>”</w:t>
            </w:r>
          </w:p>
        </w:tc>
      </w:tr>
    </w:tbl>
    <w:p w14:paraId="09EA9267" w14:textId="0B4D7566" w:rsidR="002207C5" w:rsidRDefault="002207C5" w:rsidP="00356DE3">
      <w:pPr>
        <w:pStyle w:val="BodyText"/>
      </w:pPr>
    </w:p>
    <w:p w14:paraId="359D9210" w14:textId="0DBAFA81" w:rsidR="002207C5" w:rsidRDefault="002207C5" w:rsidP="002207C5">
      <w:pPr>
        <w:pStyle w:val="Heading3"/>
      </w:pPr>
      <w:r>
        <w:t>Chapter 5</w:t>
      </w:r>
    </w:p>
    <w:tbl>
      <w:tblPr>
        <w:tblStyle w:val="TableGrid"/>
        <w:tblW w:w="0" w:type="auto"/>
        <w:tblLook w:val="04A0" w:firstRow="1" w:lastRow="0" w:firstColumn="1" w:lastColumn="0" w:noHBand="0" w:noVBand="1"/>
      </w:tblPr>
      <w:tblGrid>
        <w:gridCol w:w="1975"/>
        <w:gridCol w:w="7041"/>
      </w:tblGrid>
      <w:tr w:rsidR="002207C5" w:rsidRPr="00DE31B2" w14:paraId="1A262602" w14:textId="77777777" w:rsidTr="00EF1CB8">
        <w:tc>
          <w:tcPr>
            <w:tcW w:w="1975" w:type="dxa"/>
            <w:tcBorders>
              <w:top w:val="single" w:sz="4" w:space="0" w:color="auto"/>
            </w:tcBorders>
          </w:tcPr>
          <w:p w14:paraId="3FA37994" w14:textId="77777777" w:rsidR="002207C5" w:rsidRDefault="002207C5" w:rsidP="00EF1CB8">
            <w:pPr>
              <w:pStyle w:val="BodyText"/>
              <w:rPr>
                <w:b/>
                <w:bCs/>
              </w:rPr>
            </w:pPr>
            <w:r>
              <w:rPr>
                <w:b/>
                <w:bCs/>
              </w:rPr>
              <w:t>Recommendation</w:t>
            </w:r>
          </w:p>
        </w:tc>
        <w:tc>
          <w:tcPr>
            <w:tcW w:w="7041" w:type="dxa"/>
            <w:tcBorders>
              <w:top w:val="single" w:sz="4" w:space="0" w:color="auto"/>
            </w:tcBorders>
          </w:tcPr>
          <w:p w14:paraId="7D7C0704" w14:textId="77777777" w:rsidR="002207C5" w:rsidRPr="00DE31B2" w:rsidRDefault="002207C5" w:rsidP="00EF1CB8">
            <w:pPr>
              <w:pStyle w:val="BodyText"/>
            </w:pPr>
            <w:r w:rsidRPr="000F3FDD">
              <w:t>Typo on page 68. Should be Chapter 5.</w:t>
            </w:r>
          </w:p>
        </w:tc>
      </w:tr>
      <w:tr w:rsidR="002207C5" w:rsidRPr="00DE31B2" w14:paraId="65AB406B" w14:textId="77777777" w:rsidTr="00EF1CB8">
        <w:tc>
          <w:tcPr>
            <w:tcW w:w="1975" w:type="dxa"/>
            <w:tcBorders>
              <w:bottom w:val="single" w:sz="4" w:space="0" w:color="auto"/>
            </w:tcBorders>
          </w:tcPr>
          <w:p w14:paraId="098D8DDA" w14:textId="77777777" w:rsidR="002207C5" w:rsidRDefault="002207C5" w:rsidP="00EF1CB8">
            <w:pPr>
              <w:pStyle w:val="BodyText"/>
              <w:rPr>
                <w:b/>
                <w:bCs/>
              </w:rPr>
            </w:pPr>
            <w:r>
              <w:rPr>
                <w:b/>
                <w:bCs/>
              </w:rPr>
              <w:t>Response</w:t>
            </w:r>
          </w:p>
          <w:p w14:paraId="448CD073" w14:textId="4B689B2F" w:rsidR="005D244C" w:rsidRPr="005D244C" w:rsidRDefault="005D244C" w:rsidP="00EF1CB8">
            <w:pPr>
              <w:pStyle w:val="BodyText"/>
            </w:pPr>
            <w:r w:rsidRPr="005D244C">
              <w:t>p.6</w:t>
            </w:r>
            <w:r>
              <w:t>6</w:t>
            </w:r>
          </w:p>
        </w:tc>
        <w:tc>
          <w:tcPr>
            <w:tcW w:w="7041" w:type="dxa"/>
            <w:tcBorders>
              <w:bottom w:val="single" w:sz="4" w:space="0" w:color="auto"/>
            </w:tcBorders>
          </w:tcPr>
          <w:p w14:paraId="6925AEAE" w14:textId="1DF0462D" w:rsidR="002207C5" w:rsidRPr="00DE31B2" w:rsidRDefault="00DF6242" w:rsidP="00EF1CB8">
            <w:pPr>
              <w:pStyle w:val="BodyText"/>
            </w:pPr>
            <w:r>
              <w:t>Typo</w:t>
            </w:r>
            <w:r w:rsidR="005D244C">
              <w:t xml:space="preserve"> has been</w:t>
            </w:r>
            <w:r>
              <w:t xml:space="preserve"> corrected. </w:t>
            </w:r>
            <w:r w:rsidRPr="00DF6242">
              <w:rPr>
                <w:color w:val="4085C6" w:themeColor="accent5"/>
              </w:rPr>
              <w:t>“Chapter 5”</w:t>
            </w:r>
          </w:p>
        </w:tc>
      </w:tr>
      <w:tr w:rsidR="002207C5" w:rsidRPr="00DE31B2" w14:paraId="1278E26B" w14:textId="77777777" w:rsidTr="00EF1CB8">
        <w:tc>
          <w:tcPr>
            <w:tcW w:w="1975" w:type="dxa"/>
            <w:tcBorders>
              <w:top w:val="single" w:sz="4" w:space="0" w:color="auto"/>
            </w:tcBorders>
          </w:tcPr>
          <w:p w14:paraId="75D348B2" w14:textId="77777777" w:rsidR="002207C5" w:rsidRDefault="002207C5" w:rsidP="00EF1CB8">
            <w:pPr>
              <w:pStyle w:val="BodyText"/>
              <w:rPr>
                <w:b/>
                <w:bCs/>
              </w:rPr>
            </w:pPr>
            <w:r>
              <w:rPr>
                <w:b/>
                <w:bCs/>
              </w:rPr>
              <w:t>Recommendation</w:t>
            </w:r>
          </w:p>
        </w:tc>
        <w:tc>
          <w:tcPr>
            <w:tcW w:w="7041" w:type="dxa"/>
            <w:tcBorders>
              <w:top w:val="single" w:sz="4" w:space="0" w:color="auto"/>
            </w:tcBorders>
          </w:tcPr>
          <w:p w14:paraId="4598D039" w14:textId="77777777" w:rsidR="002207C5" w:rsidRPr="00DE31B2" w:rsidRDefault="002207C5" w:rsidP="00EF1CB8">
            <w:pPr>
              <w:pStyle w:val="BodyText"/>
            </w:pPr>
            <w:r w:rsidRPr="000F3FDD">
              <w:t>The following reference is missing a date: Longstaff and Colquhoun.</w:t>
            </w:r>
          </w:p>
        </w:tc>
      </w:tr>
      <w:tr w:rsidR="002207C5" w:rsidRPr="00DE31B2" w14:paraId="32D79144" w14:textId="77777777" w:rsidTr="00EF1CB8">
        <w:tc>
          <w:tcPr>
            <w:tcW w:w="1975" w:type="dxa"/>
            <w:tcBorders>
              <w:bottom w:val="single" w:sz="4" w:space="0" w:color="auto"/>
            </w:tcBorders>
          </w:tcPr>
          <w:p w14:paraId="7BC3B34E" w14:textId="77777777" w:rsidR="002207C5" w:rsidRDefault="002207C5" w:rsidP="00EF1CB8">
            <w:pPr>
              <w:pStyle w:val="BodyText"/>
              <w:rPr>
                <w:b/>
                <w:bCs/>
              </w:rPr>
            </w:pPr>
            <w:r>
              <w:rPr>
                <w:b/>
                <w:bCs/>
              </w:rPr>
              <w:t>Response</w:t>
            </w:r>
          </w:p>
          <w:p w14:paraId="4292CFD4" w14:textId="66683747" w:rsidR="005D244C" w:rsidRPr="005D244C" w:rsidRDefault="005D244C" w:rsidP="00EF1CB8">
            <w:pPr>
              <w:pStyle w:val="BodyText"/>
            </w:pPr>
            <w:r>
              <w:t>p.72, para.2</w:t>
            </w:r>
          </w:p>
        </w:tc>
        <w:tc>
          <w:tcPr>
            <w:tcW w:w="7041" w:type="dxa"/>
            <w:tcBorders>
              <w:bottom w:val="single" w:sz="4" w:space="0" w:color="auto"/>
            </w:tcBorders>
          </w:tcPr>
          <w:p w14:paraId="153BD142" w14:textId="41FC25AA" w:rsidR="002207C5" w:rsidRPr="00DE31B2" w:rsidRDefault="00DF6242" w:rsidP="00EF1CB8">
            <w:pPr>
              <w:pStyle w:val="BodyText"/>
            </w:pPr>
            <w:r>
              <w:t>Reference to Longstaff and Colquhoun has been corrected with n.d. as there is no publication date listed for this online calculator.</w:t>
            </w:r>
          </w:p>
        </w:tc>
      </w:tr>
    </w:tbl>
    <w:p w14:paraId="48CB7064" w14:textId="06EC0753" w:rsidR="002207C5" w:rsidRDefault="002207C5" w:rsidP="00356DE3">
      <w:pPr>
        <w:pStyle w:val="BodyText"/>
      </w:pPr>
    </w:p>
    <w:p w14:paraId="27E19E4C" w14:textId="5EC57BB0" w:rsidR="002207C5" w:rsidRDefault="002207C5" w:rsidP="002207C5">
      <w:pPr>
        <w:pStyle w:val="Heading3"/>
      </w:pPr>
      <w:r>
        <w:lastRenderedPageBreak/>
        <w:t>Chapter 6</w:t>
      </w:r>
    </w:p>
    <w:tbl>
      <w:tblPr>
        <w:tblStyle w:val="TableGrid"/>
        <w:tblW w:w="0" w:type="auto"/>
        <w:tblLook w:val="04A0" w:firstRow="1" w:lastRow="0" w:firstColumn="1" w:lastColumn="0" w:noHBand="0" w:noVBand="1"/>
      </w:tblPr>
      <w:tblGrid>
        <w:gridCol w:w="1975"/>
        <w:gridCol w:w="7041"/>
      </w:tblGrid>
      <w:tr w:rsidR="002207C5" w:rsidRPr="00DE31B2" w14:paraId="4F3F73BD" w14:textId="77777777" w:rsidTr="002207C5">
        <w:tc>
          <w:tcPr>
            <w:tcW w:w="1975" w:type="dxa"/>
            <w:tcBorders>
              <w:top w:val="single" w:sz="4" w:space="0" w:color="auto"/>
            </w:tcBorders>
          </w:tcPr>
          <w:p w14:paraId="61BD70A9" w14:textId="77777777" w:rsidR="002207C5" w:rsidRDefault="002207C5" w:rsidP="00EF1CB8">
            <w:pPr>
              <w:pStyle w:val="BodyText"/>
              <w:rPr>
                <w:b/>
                <w:bCs/>
              </w:rPr>
            </w:pPr>
            <w:r>
              <w:rPr>
                <w:b/>
                <w:bCs/>
              </w:rPr>
              <w:t>Recommendation</w:t>
            </w:r>
          </w:p>
        </w:tc>
        <w:tc>
          <w:tcPr>
            <w:tcW w:w="7041" w:type="dxa"/>
            <w:tcBorders>
              <w:top w:val="single" w:sz="4" w:space="0" w:color="auto"/>
            </w:tcBorders>
          </w:tcPr>
          <w:p w14:paraId="3B97F284" w14:textId="5C8BD6B0" w:rsidR="002207C5" w:rsidRPr="00DE31B2" w:rsidRDefault="002207C5" w:rsidP="00EF1CB8">
            <w:pPr>
              <w:pStyle w:val="BodyText"/>
            </w:pPr>
            <w:r w:rsidRPr="000F3FDD">
              <w:t xml:space="preserve">In the Discussion and </w:t>
            </w:r>
            <w:r w:rsidR="006B6CAA" w:rsidRPr="000F3FDD">
              <w:t>Summary,</w:t>
            </w:r>
            <w:r w:rsidRPr="000F3FDD">
              <w:t xml:space="preserve"> you state: In our first experiment we attempted to uncover some clues about why cyclists transition from a seated to a non-seated posture when having to generate high torque and power on the cranks. It might be better to qualify this statement or make it more specific to what was done. You didn’t assess the transition for each subject, per se, but rather two cadences likely to be on either side of an individual’s transition cadence. This is something that occurs in a number of places in the thesis so perhaps revising the text to better reflect what was done is advisable.</w:t>
            </w:r>
          </w:p>
        </w:tc>
      </w:tr>
      <w:tr w:rsidR="002207C5" w:rsidRPr="00DE31B2" w14:paraId="2141FD7B" w14:textId="77777777" w:rsidTr="002207C5">
        <w:tc>
          <w:tcPr>
            <w:tcW w:w="1975" w:type="dxa"/>
            <w:tcBorders>
              <w:bottom w:val="single" w:sz="4" w:space="0" w:color="auto"/>
            </w:tcBorders>
          </w:tcPr>
          <w:p w14:paraId="53B4AD7A" w14:textId="77777777" w:rsidR="002207C5" w:rsidRDefault="002207C5" w:rsidP="00EF1CB8">
            <w:pPr>
              <w:pStyle w:val="BodyText"/>
              <w:rPr>
                <w:b/>
                <w:bCs/>
              </w:rPr>
            </w:pPr>
            <w:r>
              <w:rPr>
                <w:b/>
                <w:bCs/>
              </w:rPr>
              <w:t>Response</w:t>
            </w:r>
          </w:p>
          <w:p w14:paraId="02863DE8" w14:textId="1ECD3F50" w:rsidR="00320776" w:rsidRDefault="00320776" w:rsidP="00EF1CB8">
            <w:pPr>
              <w:pStyle w:val="BodyText"/>
            </w:pPr>
            <w:r>
              <w:t>p.1, para.2</w:t>
            </w:r>
          </w:p>
          <w:p w14:paraId="1F5EB137" w14:textId="77777777" w:rsidR="00320776" w:rsidRDefault="00320776" w:rsidP="00EF1CB8">
            <w:pPr>
              <w:pStyle w:val="BodyText"/>
            </w:pPr>
          </w:p>
          <w:p w14:paraId="2909C335" w14:textId="77777777" w:rsidR="00320776" w:rsidRDefault="00320776" w:rsidP="00EF1CB8">
            <w:pPr>
              <w:pStyle w:val="BodyText"/>
            </w:pPr>
          </w:p>
          <w:p w14:paraId="71F4094D" w14:textId="77777777" w:rsidR="00320776" w:rsidRDefault="00320776" w:rsidP="00EF1CB8">
            <w:pPr>
              <w:pStyle w:val="BodyText"/>
            </w:pPr>
          </w:p>
          <w:p w14:paraId="72213E70" w14:textId="77777777" w:rsidR="00320776" w:rsidRDefault="00320776" w:rsidP="00EF1CB8">
            <w:pPr>
              <w:pStyle w:val="BodyText"/>
            </w:pPr>
          </w:p>
          <w:p w14:paraId="458E20D2" w14:textId="77777777" w:rsidR="00320776" w:rsidRDefault="00320776" w:rsidP="00EF1CB8">
            <w:pPr>
              <w:pStyle w:val="BodyText"/>
            </w:pPr>
          </w:p>
          <w:p w14:paraId="504805EE" w14:textId="788DE6AA" w:rsidR="005D244C" w:rsidRPr="005D244C" w:rsidRDefault="00320776" w:rsidP="00EF1CB8">
            <w:pPr>
              <w:pStyle w:val="BodyText"/>
            </w:pPr>
            <w:r>
              <w:t>p.85, para.1</w:t>
            </w:r>
          </w:p>
        </w:tc>
        <w:tc>
          <w:tcPr>
            <w:tcW w:w="7041" w:type="dxa"/>
            <w:tcBorders>
              <w:bottom w:val="single" w:sz="4" w:space="0" w:color="auto"/>
            </w:tcBorders>
          </w:tcPr>
          <w:p w14:paraId="4810239B" w14:textId="6BE692C6" w:rsidR="00466A7E" w:rsidRDefault="00AF60FE" w:rsidP="00EF1CB8">
            <w:pPr>
              <w:pStyle w:val="BodyText"/>
            </w:pPr>
            <w:r>
              <w:t>“</w:t>
            </w:r>
            <w:r w:rsidRPr="00AF60FE">
              <w:t>This topic was addressed in our first study where we uncovered some clues about the biomechanics that underlie the transition response</w:t>
            </w:r>
            <w:r>
              <w:t xml:space="preserve">. </w:t>
            </w:r>
            <w:r w:rsidRPr="00AF60FE">
              <w:t xml:space="preserve"> </w:t>
            </w:r>
            <w:r w:rsidRPr="00320776">
              <w:rPr>
                <w:strike/>
                <w:color w:val="E62645" w:themeColor="accent2"/>
              </w:rPr>
              <w:t>by making people cycle in a seated posture under conditions where they would typically prefer to be non-seated</w:t>
            </w:r>
            <w:r w:rsidRPr="00AF60FE">
              <w:rPr>
                <w:color w:val="EB602B" w:themeColor="accent4"/>
              </w:rPr>
              <w:t xml:space="preserve">. </w:t>
            </w:r>
            <w:r w:rsidRPr="00AF60FE">
              <w:rPr>
                <w:color w:val="4085C6" w:themeColor="accent5"/>
              </w:rPr>
              <w:t>Due to the likely transient nature of the transition response, we did not attempt to map the transition response across different combinations of power output and cadence. Rather, we compared the biomechanics of seated and non-seated cycling at a very-high power output at two cadences likely to be on either side of an individual’s transition cadence.</w:t>
            </w:r>
            <w:r>
              <w:t>”</w:t>
            </w:r>
          </w:p>
          <w:p w14:paraId="079997CA" w14:textId="2A60DC8D" w:rsidR="00320776" w:rsidRDefault="00320776" w:rsidP="00EF1CB8">
            <w:pPr>
              <w:pStyle w:val="BodyText"/>
            </w:pPr>
          </w:p>
          <w:p w14:paraId="7618675B" w14:textId="121DEA32" w:rsidR="00320776" w:rsidRPr="00DE31B2" w:rsidRDefault="00320776" w:rsidP="00EF1CB8">
            <w:pPr>
              <w:pStyle w:val="BodyText"/>
            </w:pPr>
            <w:r>
              <w:t>“</w:t>
            </w:r>
            <w:r w:rsidRPr="00320776">
              <w:t xml:space="preserve">In our first experiment we </w:t>
            </w:r>
            <w:r w:rsidRPr="00320776">
              <w:rPr>
                <w:strike/>
                <w:color w:val="E62645" w:themeColor="accent2"/>
              </w:rPr>
              <w:t>attempted to uncover some clues about why cyclists transition from a seated to a non-seated posture when having to generate high torque and power on the cranks</w:t>
            </w:r>
            <w:r w:rsidRPr="00320776">
              <w:rPr>
                <w:color w:val="E62645" w:themeColor="accent2"/>
              </w:rPr>
              <w:t xml:space="preserve"> </w:t>
            </w:r>
            <w:r w:rsidRPr="00320776">
              <w:rPr>
                <w:color w:val="4085C6" w:themeColor="accent5"/>
              </w:rPr>
              <w:t>compared the biomechanics of seated and non-seated cycling at a very-high power output at two cadences likely to be on either side of an individual’s transition cadence</w:t>
            </w:r>
            <w:r w:rsidRPr="00320776">
              <w:t>.</w:t>
            </w:r>
            <w:r>
              <w:t>”</w:t>
            </w:r>
          </w:p>
        </w:tc>
      </w:tr>
      <w:tr w:rsidR="002207C5" w:rsidRPr="00DE31B2" w14:paraId="08551789" w14:textId="77777777" w:rsidTr="002207C5">
        <w:tc>
          <w:tcPr>
            <w:tcW w:w="1975" w:type="dxa"/>
            <w:tcBorders>
              <w:top w:val="single" w:sz="4" w:space="0" w:color="auto"/>
            </w:tcBorders>
          </w:tcPr>
          <w:p w14:paraId="7BA60F0D" w14:textId="77777777" w:rsidR="002207C5" w:rsidRDefault="002207C5" w:rsidP="00EF1CB8">
            <w:pPr>
              <w:pStyle w:val="BodyText"/>
              <w:rPr>
                <w:b/>
                <w:bCs/>
              </w:rPr>
            </w:pPr>
            <w:r>
              <w:rPr>
                <w:b/>
                <w:bCs/>
              </w:rPr>
              <w:t>Recommendation</w:t>
            </w:r>
          </w:p>
        </w:tc>
        <w:tc>
          <w:tcPr>
            <w:tcW w:w="7041" w:type="dxa"/>
            <w:tcBorders>
              <w:top w:val="single" w:sz="4" w:space="0" w:color="auto"/>
            </w:tcBorders>
          </w:tcPr>
          <w:p w14:paraId="2C9C6ED8" w14:textId="77777777" w:rsidR="002207C5" w:rsidRPr="00DE31B2" w:rsidRDefault="002207C5" w:rsidP="00EF1CB8">
            <w:pPr>
              <w:pStyle w:val="BodyText"/>
            </w:pPr>
            <w:r w:rsidRPr="000F3FDD">
              <w:t xml:space="preserve">Could you comment on whether or not you observed any evidence that the non-seated position, particularly when allowing the bike to lean, might be a muscle sparing mechanism to give the quadriceps a rest when power output is fixed. This most likely relates to your key finding 6.1.1 about net knee power. My question is more about why a rider might choose to transition to non-seated cycling during an extended climb requiring high, but sub-maximal, power output. Hansen and </w:t>
            </w:r>
            <w:proofErr w:type="spellStart"/>
            <w:r w:rsidRPr="000F3FDD">
              <w:t>Waldeland</w:t>
            </w:r>
            <w:proofErr w:type="spellEnd"/>
            <w:r w:rsidRPr="000F3FDD">
              <w:t xml:space="preserve"> 2008 might be relevant to some reasonable speculation.</w:t>
            </w:r>
          </w:p>
        </w:tc>
      </w:tr>
      <w:tr w:rsidR="002207C5" w:rsidRPr="00DE31B2" w14:paraId="00829D82" w14:textId="77777777" w:rsidTr="002207C5">
        <w:tc>
          <w:tcPr>
            <w:tcW w:w="1975" w:type="dxa"/>
            <w:tcBorders>
              <w:bottom w:val="single" w:sz="4" w:space="0" w:color="auto"/>
            </w:tcBorders>
          </w:tcPr>
          <w:p w14:paraId="56CE70B0" w14:textId="25E5960A" w:rsidR="002207C5" w:rsidRDefault="002207C5" w:rsidP="00EF1CB8">
            <w:pPr>
              <w:pStyle w:val="BodyText"/>
              <w:rPr>
                <w:b/>
                <w:bCs/>
              </w:rPr>
            </w:pPr>
            <w:r>
              <w:rPr>
                <w:b/>
                <w:bCs/>
              </w:rPr>
              <w:t>Response</w:t>
            </w:r>
          </w:p>
          <w:p w14:paraId="73B9BC45" w14:textId="43CAD93A" w:rsidR="00E00A1A" w:rsidRPr="00E00A1A" w:rsidRDefault="00E00A1A" w:rsidP="00EF1CB8">
            <w:pPr>
              <w:pStyle w:val="BodyText"/>
            </w:pPr>
            <w:r>
              <w:t>p.94, para.3</w:t>
            </w:r>
          </w:p>
          <w:p w14:paraId="437485B0" w14:textId="4302A05A" w:rsidR="00320776" w:rsidRPr="00320776" w:rsidRDefault="00320776" w:rsidP="00EF1CB8">
            <w:pPr>
              <w:pStyle w:val="BodyText"/>
            </w:pPr>
          </w:p>
        </w:tc>
        <w:tc>
          <w:tcPr>
            <w:tcW w:w="7041" w:type="dxa"/>
            <w:tcBorders>
              <w:bottom w:val="single" w:sz="4" w:space="0" w:color="auto"/>
            </w:tcBorders>
          </w:tcPr>
          <w:p w14:paraId="15509D3B" w14:textId="77777777" w:rsidR="008B407B" w:rsidRDefault="004E1544" w:rsidP="00526BDB">
            <w:pPr>
              <w:pStyle w:val="BodyText"/>
            </w:pPr>
            <w:r>
              <w:t xml:space="preserve">A </w:t>
            </w:r>
            <w:r w:rsidR="00AF4A6D">
              <w:t>new paragraph has been added into Section 6.3, which discusses the how our findings contribute to our understanding of why cyclists choose to intermittently transition between seated and non-seated postures during extended uphill climbs requiring high, but sub-maximal power output.</w:t>
            </w:r>
          </w:p>
          <w:p w14:paraId="07E9C0DD" w14:textId="77777777" w:rsidR="00526BDB" w:rsidRDefault="00526BDB" w:rsidP="00526BDB">
            <w:pPr>
              <w:pStyle w:val="BodyText"/>
            </w:pPr>
          </w:p>
          <w:p w14:paraId="34420FE8" w14:textId="3728C05A" w:rsidR="00526BDB" w:rsidRPr="00146F69" w:rsidRDefault="00526BDB" w:rsidP="00526BDB">
            <w:pPr>
              <w:pStyle w:val="BodyText"/>
              <w:rPr>
                <w:color w:val="4085C6" w:themeColor="accent5"/>
              </w:rPr>
            </w:pPr>
            <w:r>
              <w:t>“</w:t>
            </w:r>
            <w:r w:rsidR="00146F69" w:rsidRPr="00146F69">
              <w:rPr>
                <w:color w:val="4085C6" w:themeColor="accent5"/>
              </w:rPr>
              <w:t>The practical implications of the work in this thesis also extend to</w:t>
            </w:r>
            <w:r w:rsidR="00146F69">
              <w:rPr>
                <w:color w:val="4085C6" w:themeColor="accent5"/>
              </w:rPr>
              <w:t xml:space="preserve"> </w:t>
            </w:r>
            <w:r w:rsidRPr="00146F69">
              <w:rPr>
                <w:color w:val="4085C6" w:themeColor="accent5"/>
              </w:rPr>
              <w:t xml:space="preserve">the question of why cyclists would choose to switch between seated and non-seated cycling during extended climbs at high, but sub-maximal power outputs. Although seated cycling is more efficient than non-seated at power outputs &lt;70% </w:t>
            </w:r>
            <w:proofErr w:type="spellStart"/>
            <w:r w:rsidRPr="00146F69">
              <w:rPr>
                <w:color w:val="4085C6" w:themeColor="accent5"/>
              </w:rPr>
              <w:t>Wmax</w:t>
            </w:r>
            <w:proofErr w:type="spellEnd"/>
            <w:r w:rsidRPr="00146F69">
              <w:rPr>
                <w:color w:val="4085C6" w:themeColor="accent5"/>
              </w:rPr>
              <w:t>; this difference diminishes as power output increases (</w:t>
            </w:r>
            <w:proofErr w:type="spellStart"/>
            <w:r w:rsidRPr="00146F69">
              <w:rPr>
                <w:color w:val="4085C6" w:themeColor="accent5"/>
              </w:rPr>
              <w:t>Arkesteijn</w:t>
            </w:r>
            <w:proofErr w:type="spellEnd"/>
            <w:r w:rsidRPr="00146F69">
              <w:rPr>
                <w:color w:val="4085C6" w:themeColor="accent5"/>
              </w:rPr>
              <w:t xml:space="preserve"> et al., 2016). In fact, evidence suggests that using a non-seated posture may increase performance above ~94% of </w:t>
            </w:r>
            <w:proofErr w:type="spellStart"/>
            <w:r w:rsidRPr="00146F69">
              <w:rPr>
                <w:color w:val="4085C6" w:themeColor="accent5"/>
              </w:rPr>
              <w:t>Wmax</w:t>
            </w:r>
            <w:proofErr w:type="spellEnd"/>
            <w:r w:rsidRPr="00146F69">
              <w:rPr>
                <w:color w:val="4085C6" w:themeColor="accent5"/>
              </w:rPr>
              <w:t xml:space="preserve"> </w:t>
            </w:r>
            <w:r w:rsidRPr="00146F69">
              <w:rPr>
                <w:color w:val="4085C6" w:themeColor="accent5"/>
              </w:rPr>
              <w:t xml:space="preserve">(Hansen and </w:t>
            </w:r>
            <w:proofErr w:type="spellStart"/>
            <w:r w:rsidRPr="00146F69">
              <w:rPr>
                <w:color w:val="4085C6" w:themeColor="accent5"/>
              </w:rPr>
              <w:t>Waldeland</w:t>
            </w:r>
            <w:proofErr w:type="spellEnd"/>
            <w:r w:rsidRPr="00146F69">
              <w:rPr>
                <w:color w:val="4085C6" w:themeColor="accent5"/>
              </w:rPr>
              <w:t xml:space="preserve">, 2008). During a 1.9 km uphill time trial with variations in gradient (mean=5%), riders averaged ~93% of </w:t>
            </w:r>
            <w:proofErr w:type="spellStart"/>
            <w:r w:rsidRPr="00146F69">
              <w:rPr>
                <w:color w:val="4085C6" w:themeColor="accent5"/>
              </w:rPr>
              <w:t>Wmax</w:t>
            </w:r>
            <w:proofErr w:type="spellEnd"/>
            <w:r w:rsidRPr="00146F69">
              <w:rPr>
                <w:color w:val="4085C6" w:themeColor="accent5"/>
              </w:rPr>
              <w:t xml:space="preserve"> (377.1 W) and chose to switch between seated and non-seated cycling (Harnish et al., 2007). It is possible that </w:t>
            </w:r>
            <w:r w:rsidRPr="00146F69">
              <w:rPr>
                <w:color w:val="4085C6" w:themeColor="accent5"/>
              </w:rPr>
              <w:t xml:space="preserve">alternating between </w:t>
            </w:r>
            <w:r w:rsidR="00146F69" w:rsidRPr="00146F69">
              <w:rPr>
                <w:color w:val="4085C6" w:themeColor="accent5"/>
              </w:rPr>
              <w:t>seated and non-seated cycling</w:t>
            </w:r>
            <w:r w:rsidRPr="00146F69">
              <w:rPr>
                <w:color w:val="4085C6" w:themeColor="accent5"/>
              </w:rPr>
              <w:t xml:space="preserve"> is a way for cyclists to execute an optimal pacing strategy when variations in gradient occur. The optimal pacing strategy during cycling time trials is to vary </w:t>
            </w:r>
            <w:r w:rsidRPr="00146F69">
              <w:rPr>
                <w:color w:val="4085C6" w:themeColor="accent5"/>
              </w:rPr>
              <w:lastRenderedPageBreak/>
              <w:t>work rate in parallel with any changes in gradient (Atkinson et al., 2007). Compared to a constant-power strategy, increasing work rate during steeper sections, and vice versa, decreases the variability in speed, which leads to time-savings</w:t>
            </w:r>
            <w:r w:rsidR="00146F69" w:rsidRPr="00146F69">
              <w:rPr>
                <w:color w:val="4085C6" w:themeColor="accent5"/>
              </w:rPr>
              <w:t xml:space="preserve"> </w:t>
            </w:r>
            <w:r w:rsidRPr="00146F69">
              <w:rPr>
                <w:color w:val="4085C6" w:themeColor="accent5"/>
              </w:rPr>
              <w:t xml:space="preserve">(Swain, 1997). </w:t>
            </w:r>
            <w:r w:rsidR="00146F69" w:rsidRPr="00146F69">
              <w:rPr>
                <w:color w:val="4085C6" w:themeColor="accent5"/>
              </w:rPr>
              <w:t>I</w:t>
            </w:r>
            <w:r w:rsidRPr="00146F69">
              <w:rPr>
                <w:color w:val="4085C6" w:themeColor="accent5"/>
              </w:rPr>
              <w:t xml:space="preserve">n the before mentioned 1.9 km time trial, if riders implemented a variable-power strategy, then the variations in gradient would have likely led to fluctuations in power output above and below 93% </w:t>
            </w:r>
            <w:proofErr w:type="spellStart"/>
            <w:r w:rsidRPr="00146F69">
              <w:rPr>
                <w:color w:val="4085C6" w:themeColor="accent5"/>
              </w:rPr>
              <w:t>Wmax</w:t>
            </w:r>
            <w:proofErr w:type="spellEnd"/>
            <w:r w:rsidRPr="00146F69">
              <w:rPr>
                <w:color w:val="4085C6" w:themeColor="accent5"/>
              </w:rPr>
              <w:t xml:space="preserve">. For example, a 70 kg rider with a 10 kg bike generating 377.1 W (93% </w:t>
            </w:r>
            <w:proofErr w:type="spellStart"/>
            <w:r w:rsidRPr="00146F69">
              <w:rPr>
                <w:color w:val="4085C6" w:themeColor="accent5"/>
              </w:rPr>
              <w:t>Wmax</w:t>
            </w:r>
            <w:proofErr w:type="spellEnd"/>
            <w:r w:rsidRPr="00146F69">
              <w:rPr>
                <w:color w:val="4085C6" w:themeColor="accent5"/>
              </w:rPr>
              <w:t xml:space="preserve">) up a 5% gradient will travel at ~30 km/h. But, to maintain this velocity on a 6% gradient requires a power output of 409.1 W (100% </w:t>
            </w:r>
            <w:proofErr w:type="spellStart"/>
            <w:r w:rsidRPr="00146F69">
              <w:rPr>
                <w:color w:val="4085C6" w:themeColor="accent5"/>
              </w:rPr>
              <w:t>Wmax</w:t>
            </w:r>
            <w:proofErr w:type="spellEnd"/>
            <w:r w:rsidRPr="00146F69">
              <w:rPr>
                <w:color w:val="4085C6" w:themeColor="accent5"/>
              </w:rPr>
              <w:t xml:space="preserve">). Thus, </w:t>
            </w:r>
            <w:r w:rsidR="00146F69" w:rsidRPr="00146F69">
              <w:rPr>
                <w:color w:val="4085C6" w:themeColor="accent5"/>
              </w:rPr>
              <w:t>when executing a variable-power strategy, riders may benefit from switching to</w:t>
            </w:r>
            <w:r w:rsidRPr="00146F69">
              <w:rPr>
                <w:color w:val="4085C6" w:themeColor="accent5"/>
              </w:rPr>
              <w:t xml:space="preserve"> a non-seated posture </w:t>
            </w:r>
            <w:r w:rsidR="00146F69" w:rsidRPr="00146F69">
              <w:rPr>
                <w:color w:val="4085C6" w:themeColor="accent5"/>
              </w:rPr>
              <w:t>when power output requirements during steeper sections are &gt;</w:t>
            </w:r>
            <w:r w:rsidRPr="00146F69">
              <w:rPr>
                <w:color w:val="4085C6" w:themeColor="accent5"/>
              </w:rPr>
              <w:t xml:space="preserve">94% </w:t>
            </w:r>
            <w:proofErr w:type="spellStart"/>
            <w:r w:rsidRPr="00146F69">
              <w:rPr>
                <w:color w:val="4085C6" w:themeColor="accent5"/>
              </w:rPr>
              <w:t>Wmax</w:t>
            </w:r>
            <w:proofErr w:type="spellEnd"/>
            <w:r w:rsidR="00146F69" w:rsidRPr="00146F69">
              <w:rPr>
                <w:color w:val="4085C6" w:themeColor="accent5"/>
              </w:rPr>
              <w:t>.</w:t>
            </w:r>
            <w:r w:rsidRPr="00146F69">
              <w:rPr>
                <w:color w:val="4085C6" w:themeColor="accent5"/>
              </w:rPr>
              <w:t xml:space="preserve"> </w:t>
            </w:r>
          </w:p>
          <w:p w14:paraId="68397D23" w14:textId="2452F8D6" w:rsidR="00526BDB" w:rsidRPr="00DE31B2" w:rsidRDefault="00526BDB" w:rsidP="00526BDB">
            <w:pPr>
              <w:pStyle w:val="BodyText"/>
            </w:pPr>
            <w:r w:rsidRPr="00146F69">
              <w:rPr>
                <w:color w:val="4085C6" w:themeColor="accent5"/>
              </w:rPr>
              <w:t>The intermittent use of seated and non-seated cycling during uphill time trials confirms that a "variable-posture" strategy is physiologically possible and appears to be the preferred strategy of cyclists. In this regard, our findings have provided further evidence of the bio-mechanical characteristics of non-seated cycling that may be beneficial for generating high</w:t>
            </w:r>
            <w:r w:rsidR="00146F69" w:rsidRPr="00146F69">
              <w:rPr>
                <w:color w:val="4085C6" w:themeColor="accent5"/>
              </w:rPr>
              <w:t>, but sub-maximal</w:t>
            </w:r>
            <w:r w:rsidRPr="00146F69">
              <w:rPr>
                <w:color w:val="4085C6" w:themeColor="accent5"/>
              </w:rPr>
              <w:t xml:space="preserve"> power outputs.  These characteristics include a redistribution of joint power within the leg, an increase in effective mechanical advantage at the knee, and increased power contributions by the upper body. </w:t>
            </w:r>
            <w:r w:rsidR="004F444D" w:rsidRPr="004F444D">
              <w:rPr>
                <w:color w:val="4085C6" w:themeColor="accent5"/>
              </w:rPr>
              <w:t>We interpret these findings as soft evidence that the non-seated posture is a mechanism for altering the amount of work performed by certain muscles and/or the contractile conditions under which they do so.</w:t>
            </w:r>
            <w:r w:rsidRPr="00146F69">
              <w:rPr>
                <w:color w:val="4085C6" w:themeColor="accent5"/>
              </w:rPr>
              <w:t xml:space="preserve"> </w:t>
            </w:r>
            <w:r w:rsidR="004F444D">
              <w:rPr>
                <w:color w:val="4085C6" w:themeColor="accent5"/>
              </w:rPr>
              <w:t xml:space="preserve">Thus, </w:t>
            </w:r>
            <w:r w:rsidRPr="00146F69">
              <w:rPr>
                <w:color w:val="4085C6" w:themeColor="accent5"/>
              </w:rPr>
              <w:t>we speculate that a variable-posture strategy in combination with a variable-power strategy would maximise performance during extended climbs requiring high, but sub-maximal power outputs</w:t>
            </w:r>
            <w:r>
              <w:t>.</w:t>
            </w:r>
            <w:r>
              <w:t>”</w:t>
            </w:r>
          </w:p>
        </w:tc>
      </w:tr>
      <w:tr w:rsidR="002207C5" w:rsidRPr="00DE31B2" w14:paraId="0C2B9A83" w14:textId="77777777" w:rsidTr="002207C5">
        <w:tc>
          <w:tcPr>
            <w:tcW w:w="1975" w:type="dxa"/>
            <w:tcBorders>
              <w:top w:val="single" w:sz="4" w:space="0" w:color="auto"/>
            </w:tcBorders>
          </w:tcPr>
          <w:p w14:paraId="69C2E810" w14:textId="77777777" w:rsidR="002207C5" w:rsidRDefault="002207C5" w:rsidP="00EF1CB8">
            <w:pPr>
              <w:pStyle w:val="BodyText"/>
              <w:rPr>
                <w:b/>
                <w:bCs/>
              </w:rPr>
            </w:pPr>
            <w:r>
              <w:rPr>
                <w:b/>
                <w:bCs/>
              </w:rPr>
              <w:lastRenderedPageBreak/>
              <w:t>Recommendation</w:t>
            </w:r>
          </w:p>
          <w:p w14:paraId="2DE12605" w14:textId="0D0EDE83" w:rsidR="006276EB" w:rsidRPr="006276EB" w:rsidRDefault="006276EB" w:rsidP="00EF1CB8">
            <w:pPr>
              <w:pStyle w:val="BodyText"/>
              <w:rPr>
                <w:b/>
                <w:bCs/>
              </w:rPr>
            </w:pPr>
          </w:p>
        </w:tc>
        <w:tc>
          <w:tcPr>
            <w:tcW w:w="7041" w:type="dxa"/>
            <w:tcBorders>
              <w:top w:val="single" w:sz="4" w:space="0" w:color="auto"/>
            </w:tcBorders>
          </w:tcPr>
          <w:p w14:paraId="317C6496" w14:textId="77777777" w:rsidR="002207C5" w:rsidRPr="00DE31B2" w:rsidRDefault="002207C5" w:rsidP="00EF1CB8">
            <w:pPr>
              <w:pStyle w:val="BodyText"/>
            </w:pPr>
            <w:r w:rsidRPr="000F3FDD">
              <w:t>In the discussion of additional mass on pages 91-92, you might expand on the practical aspects of doing this just to acknowledge that it might be great on a velodrome but not so much going uphill in the Pyrenees.</w:t>
            </w:r>
          </w:p>
        </w:tc>
      </w:tr>
      <w:tr w:rsidR="002207C5" w:rsidRPr="00DE31B2" w14:paraId="48191FF6" w14:textId="77777777" w:rsidTr="002207C5">
        <w:tc>
          <w:tcPr>
            <w:tcW w:w="1975" w:type="dxa"/>
            <w:tcBorders>
              <w:bottom w:val="single" w:sz="4" w:space="0" w:color="auto"/>
            </w:tcBorders>
          </w:tcPr>
          <w:p w14:paraId="2062FCD0" w14:textId="77777777" w:rsidR="002207C5" w:rsidRDefault="002207C5" w:rsidP="00EF1CB8">
            <w:pPr>
              <w:pStyle w:val="BodyText"/>
              <w:rPr>
                <w:b/>
                <w:bCs/>
              </w:rPr>
            </w:pPr>
            <w:r>
              <w:rPr>
                <w:b/>
                <w:bCs/>
              </w:rPr>
              <w:t>Response</w:t>
            </w:r>
          </w:p>
          <w:p w14:paraId="7FD33E68" w14:textId="40FE9F09" w:rsidR="006276EB" w:rsidRPr="006276EB" w:rsidRDefault="006276EB" w:rsidP="00EF1CB8">
            <w:pPr>
              <w:pStyle w:val="BodyText"/>
            </w:pPr>
            <w:r w:rsidRPr="006276EB">
              <w:t xml:space="preserve">p. </w:t>
            </w:r>
            <w:r w:rsidR="008C72FF">
              <w:t>9</w:t>
            </w:r>
            <w:r w:rsidR="00320776">
              <w:t>2</w:t>
            </w:r>
            <w:r w:rsidRPr="006276EB">
              <w:t xml:space="preserve">, para. </w:t>
            </w:r>
            <w:r w:rsidR="002E0075">
              <w:t>2</w:t>
            </w:r>
          </w:p>
        </w:tc>
        <w:tc>
          <w:tcPr>
            <w:tcW w:w="7041" w:type="dxa"/>
            <w:tcBorders>
              <w:bottom w:val="single" w:sz="4" w:space="0" w:color="auto"/>
            </w:tcBorders>
          </w:tcPr>
          <w:p w14:paraId="660E27C8" w14:textId="15BC5002" w:rsidR="002207C5" w:rsidRPr="00DE31B2" w:rsidRDefault="00320776" w:rsidP="00EF1CB8">
            <w:pPr>
              <w:pStyle w:val="BodyText"/>
            </w:pPr>
            <w:r>
              <w:t>“</w:t>
            </w:r>
            <w:r w:rsidRPr="002E0075">
              <w:rPr>
                <w:color w:val="4085C6" w:themeColor="accent5"/>
              </w:rPr>
              <w:t>It is worth noting that the practical application of adding body mass to a rider would be limited to scenarios where changes in potential energy or kinetic energy are minimal, such as on a velodrome, or perhaps as a strategy for eliciting a greater training stimulus.</w:t>
            </w:r>
            <w:r>
              <w:t>”</w:t>
            </w:r>
          </w:p>
        </w:tc>
      </w:tr>
    </w:tbl>
    <w:p w14:paraId="72D49DFA" w14:textId="77777777" w:rsidR="002207C5" w:rsidRDefault="002207C5" w:rsidP="00356DE3">
      <w:pPr>
        <w:pStyle w:val="BodyText"/>
      </w:pPr>
    </w:p>
    <w:p w14:paraId="236176EA" w14:textId="77777777" w:rsidR="002207C5" w:rsidRDefault="002207C5" w:rsidP="00356DE3">
      <w:pPr>
        <w:pStyle w:val="BodyText"/>
      </w:pPr>
    </w:p>
    <w:p w14:paraId="1D983DBB" w14:textId="5ED2AFB0" w:rsidR="00096FA0" w:rsidRPr="00096FA0" w:rsidRDefault="00714CCB" w:rsidP="00714CCB">
      <w:pPr>
        <w:pStyle w:val="Caption"/>
        <w:spacing w:line="276" w:lineRule="auto"/>
        <w:jc w:val="center"/>
      </w:pPr>
      <w:r w:rsidRPr="00096FA0">
        <w:t xml:space="preserve">END OF </w:t>
      </w:r>
      <w:r>
        <w:t>R</w:t>
      </w:r>
      <w:r w:rsidRPr="00096FA0">
        <w:t xml:space="preserve">ESPONSE TO </w:t>
      </w:r>
      <w:r>
        <w:t>EXAMINER A.</w:t>
      </w:r>
    </w:p>
    <w:p w14:paraId="406B912D" w14:textId="77777777" w:rsidR="00096FA0" w:rsidRDefault="00096FA0" w:rsidP="00355F66">
      <w:pPr>
        <w:spacing w:after="160" w:line="276" w:lineRule="auto"/>
        <w:jc w:val="both"/>
        <w:rPr>
          <w:rFonts w:asciiTheme="majorHAnsi" w:eastAsiaTheme="majorEastAsia" w:hAnsiTheme="majorHAnsi" w:cstheme="majorBidi"/>
          <w:b/>
          <w:color w:val="51247A" w:themeColor="accent1"/>
          <w:sz w:val="28"/>
          <w:szCs w:val="26"/>
        </w:rPr>
      </w:pPr>
      <w:r>
        <w:br w:type="page"/>
      </w:r>
    </w:p>
    <w:p w14:paraId="3F2F3DB4" w14:textId="0BD163DB" w:rsidR="00096FA0" w:rsidRDefault="005A3C30" w:rsidP="00355F66">
      <w:pPr>
        <w:pStyle w:val="Heading2"/>
        <w:spacing w:line="276" w:lineRule="auto"/>
        <w:jc w:val="both"/>
      </w:pPr>
      <w:r>
        <w:lastRenderedPageBreak/>
        <w:t>Examiner B</w:t>
      </w:r>
    </w:p>
    <w:p w14:paraId="577DFEAC" w14:textId="12511D26" w:rsidR="000F3FDD" w:rsidRDefault="000F3FDD" w:rsidP="00355F66">
      <w:pPr>
        <w:pStyle w:val="Heading3"/>
        <w:spacing w:line="276" w:lineRule="auto"/>
        <w:jc w:val="both"/>
      </w:pPr>
      <w:r>
        <w:t>General</w:t>
      </w:r>
    </w:p>
    <w:tbl>
      <w:tblPr>
        <w:tblStyle w:val="TableGrid"/>
        <w:tblW w:w="0" w:type="auto"/>
        <w:tblLook w:val="04A0" w:firstRow="1" w:lastRow="0" w:firstColumn="1" w:lastColumn="0" w:noHBand="0" w:noVBand="1"/>
      </w:tblPr>
      <w:tblGrid>
        <w:gridCol w:w="1975"/>
        <w:gridCol w:w="7041"/>
      </w:tblGrid>
      <w:tr w:rsidR="000F3FDD" w14:paraId="7F6898DB" w14:textId="77777777" w:rsidTr="00EF1CB8">
        <w:tc>
          <w:tcPr>
            <w:tcW w:w="1975" w:type="dxa"/>
            <w:tcBorders>
              <w:top w:val="single" w:sz="4" w:space="0" w:color="auto"/>
            </w:tcBorders>
          </w:tcPr>
          <w:p w14:paraId="455641CA" w14:textId="77777777" w:rsidR="000F3FDD" w:rsidRDefault="000F3FDD" w:rsidP="00EF1CB8">
            <w:pPr>
              <w:pStyle w:val="BodyText"/>
              <w:rPr>
                <w:b/>
                <w:bCs/>
              </w:rPr>
            </w:pPr>
            <w:r>
              <w:rPr>
                <w:b/>
                <w:bCs/>
              </w:rPr>
              <w:t>Recommendation</w:t>
            </w:r>
          </w:p>
        </w:tc>
        <w:tc>
          <w:tcPr>
            <w:tcW w:w="7041" w:type="dxa"/>
            <w:tcBorders>
              <w:top w:val="single" w:sz="4" w:space="0" w:color="auto"/>
            </w:tcBorders>
          </w:tcPr>
          <w:p w14:paraId="1926C537" w14:textId="0BBB35DB" w:rsidR="000F3FDD" w:rsidRPr="00DE31B2" w:rsidRDefault="000F3FDD" w:rsidP="000F3FDD">
            <w:pPr>
              <w:pStyle w:val="BodyText"/>
            </w:pPr>
            <w:r>
              <w:t>In most parts of the document the author refers to “energy transfer” but in a few places the phrase “power transfer” is used. I appreciate the latter term sometimes appears in the literature, but in most cases “energy transfer” is the more appropriate term as power itself already refers to a flow of energy (what does it mean to transfer a flow?)</w:t>
            </w:r>
          </w:p>
        </w:tc>
      </w:tr>
      <w:tr w:rsidR="000F3FDD" w14:paraId="55B6BC62" w14:textId="77777777" w:rsidTr="00EF1CB8">
        <w:tc>
          <w:tcPr>
            <w:tcW w:w="1975" w:type="dxa"/>
            <w:tcBorders>
              <w:bottom w:val="single" w:sz="4" w:space="0" w:color="auto"/>
            </w:tcBorders>
          </w:tcPr>
          <w:p w14:paraId="46908D82" w14:textId="77777777" w:rsidR="000F3FDD" w:rsidRDefault="000F3FDD" w:rsidP="00EF1CB8">
            <w:pPr>
              <w:pStyle w:val="BodyText"/>
              <w:rPr>
                <w:b/>
                <w:bCs/>
              </w:rPr>
            </w:pPr>
            <w:r>
              <w:rPr>
                <w:b/>
                <w:bCs/>
              </w:rPr>
              <w:t>Response</w:t>
            </w:r>
          </w:p>
          <w:p w14:paraId="6ABD0D81" w14:textId="30ED8399" w:rsidR="0047252C" w:rsidRPr="0047252C" w:rsidRDefault="0047252C" w:rsidP="00EF1CB8">
            <w:pPr>
              <w:pStyle w:val="BodyText"/>
            </w:pPr>
            <w:r>
              <w:t>Throughout</w:t>
            </w:r>
          </w:p>
        </w:tc>
        <w:tc>
          <w:tcPr>
            <w:tcW w:w="7041" w:type="dxa"/>
            <w:tcBorders>
              <w:bottom w:val="single" w:sz="4" w:space="0" w:color="auto"/>
            </w:tcBorders>
          </w:tcPr>
          <w:p w14:paraId="71BC091E" w14:textId="6A9FC66E" w:rsidR="000F3FDD" w:rsidRPr="00DE31B2" w:rsidRDefault="007C6855" w:rsidP="00EF1CB8">
            <w:pPr>
              <w:pStyle w:val="BodyText"/>
            </w:pPr>
            <w:r>
              <w:t xml:space="preserve">References to “power transfer” have been replaced with more appropriate terms such as “energy transfer” and “energy exchange”. </w:t>
            </w:r>
          </w:p>
        </w:tc>
      </w:tr>
      <w:tr w:rsidR="000F3FDD" w14:paraId="51AD1B39" w14:textId="77777777" w:rsidTr="00EF1CB8">
        <w:tc>
          <w:tcPr>
            <w:tcW w:w="1975" w:type="dxa"/>
          </w:tcPr>
          <w:p w14:paraId="5E65D870" w14:textId="77777777" w:rsidR="000F3FDD" w:rsidRDefault="000F3FDD" w:rsidP="00EF1CB8">
            <w:pPr>
              <w:pStyle w:val="BodyText"/>
              <w:rPr>
                <w:b/>
                <w:bCs/>
              </w:rPr>
            </w:pPr>
            <w:r>
              <w:rPr>
                <w:b/>
                <w:bCs/>
              </w:rPr>
              <w:t>Recommendation</w:t>
            </w:r>
          </w:p>
        </w:tc>
        <w:tc>
          <w:tcPr>
            <w:tcW w:w="7041" w:type="dxa"/>
          </w:tcPr>
          <w:p w14:paraId="042D1C8E" w14:textId="512D7CB9" w:rsidR="000F3FDD" w:rsidRPr="00DE31B2" w:rsidRDefault="000F3FDD" w:rsidP="000F3FDD">
            <w:pPr>
              <w:pStyle w:val="BodyText"/>
            </w:pPr>
            <w:r>
              <w:t>According to the S.I. standard, when units are written out (watt, newton) lowercase should be used. Upper case is reserved for the proper nouns.</w:t>
            </w:r>
          </w:p>
        </w:tc>
      </w:tr>
      <w:tr w:rsidR="000F3FDD" w14:paraId="1E29FEF4" w14:textId="77777777" w:rsidTr="00EF1CB8">
        <w:tc>
          <w:tcPr>
            <w:tcW w:w="1975" w:type="dxa"/>
            <w:tcBorders>
              <w:bottom w:val="single" w:sz="4" w:space="0" w:color="auto"/>
            </w:tcBorders>
          </w:tcPr>
          <w:p w14:paraId="33A93F88" w14:textId="77777777" w:rsidR="000F3FDD" w:rsidRDefault="000F3FDD" w:rsidP="00EF1CB8">
            <w:pPr>
              <w:pStyle w:val="BodyText"/>
              <w:rPr>
                <w:b/>
                <w:bCs/>
              </w:rPr>
            </w:pPr>
            <w:r>
              <w:rPr>
                <w:b/>
                <w:bCs/>
              </w:rPr>
              <w:t>Response</w:t>
            </w:r>
          </w:p>
          <w:p w14:paraId="78FA36EA" w14:textId="3EEBF6CD" w:rsidR="007C6855" w:rsidRPr="007C6855" w:rsidRDefault="007C6855" w:rsidP="00EF1CB8">
            <w:pPr>
              <w:pStyle w:val="BodyText"/>
            </w:pPr>
            <w:r>
              <w:t>Throughout</w:t>
            </w:r>
          </w:p>
        </w:tc>
        <w:tc>
          <w:tcPr>
            <w:tcW w:w="7041" w:type="dxa"/>
            <w:tcBorders>
              <w:bottom w:val="single" w:sz="4" w:space="0" w:color="auto"/>
            </w:tcBorders>
          </w:tcPr>
          <w:p w14:paraId="3219ADB6" w14:textId="7BEBAF69" w:rsidR="000F3FDD" w:rsidRPr="00DE31B2" w:rsidRDefault="007C6855" w:rsidP="00EF1CB8">
            <w:pPr>
              <w:pStyle w:val="BodyText"/>
            </w:pPr>
            <w:r>
              <w:t xml:space="preserve">“Watts” replaced with “watts” or “W” </w:t>
            </w:r>
          </w:p>
        </w:tc>
      </w:tr>
    </w:tbl>
    <w:p w14:paraId="4CD7E43D" w14:textId="77777777" w:rsidR="000F3FDD" w:rsidRPr="000F3FDD" w:rsidRDefault="000F3FDD" w:rsidP="000F3FDD">
      <w:pPr>
        <w:pStyle w:val="BodyText"/>
      </w:pPr>
    </w:p>
    <w:p w14:paraId="248DE9EB" w14:textId="646B2808" w:rsidR="00096FA0" w:rsidRDefault="00DE31B2" w:rsidP="00355F66">
      <w:pPr>
        <w:pStyle w:val="Heading3"/>
        <w:spacing w:line="276" w:lineRule="auto"/>
        <w:jc w:val="both"/>
      </w:pPr>
      <w:r>
        <w:t xml:space="preserve">Chapter </w:t>
      </w:r>
      <w:r w:rsidR="00C22D46">
        <w:t>2</w:t>
      </w:r>
    </w:p>
    <w:tbl>
      <w:tblPr>
        <w:tblStyle w:val="TableGrid"/>
        <w:tblW w:w="0" w:type="auto"/>
        <w:tblLook w:val="04A0" w:firstRow="1" w:lastRow="0" w:firstColumn="1" w:lastColumn="0" w:noHBand="0" w:noVBand="1"/>
      </w:tblPr>
      <w:tblGrid>
        <w:gridCol w:w="1975"/>
        <w:gridCol w:w="7041"/>
      </w:tblGrid>
      <w:tr w:rsidR="000F3FDD" w14:paraId="3A2ED8CD" w14:textId="77777777" w:rsidTr="00EF1CB8">
        <w:tc>
          <w:tcPr>
            <w:tcW w:w="1975" w:type="dxa"/>
            <w:tcBorders>
              <w:top w:val="single" w:sz="4" w:space="0" w:color="auto"/>
            </w:tcBorders>
          </w:tcPr>
          <w:p w14:paraId="04DB0177" w14:textId="77777777" w:rsidR="000F3FDD" w:rsidRDefault="000F3FDD" w:rsidP="00EF1CB8">
            <w:pPr>
              <w:pStyle w:val="BodyText"/>
              <w:rPr>
                <w:b/>
                <w:bCs/>
              </w:rPr>
            </w:pPr>
            <w:r>
              <w:rPr>
                <w:b/>
                <w:bCs/>
              </w:rPr>
              <w:t>Recommendation</w:t>
            </w:r>
          </w:p>
        </w:tc>
        <w:tc>
          <w:tcPr>
            <w:tcW w:w="7041" w:type="dxa"/>
            <w:tcBorders>
              <w:top w:val="single" w:sz="4" w:space="0" w:color="auto"/>
            </w:tcBorders>
          </w:tcPr>
          <w:p w14:paraId="60D3D8BE" w14:textId="78F8AEBD" w:rsidR="000F3FDD" w:rsidRPr="00DE31B2" w:rsidRDefault="00C22D46" w:rsidP="00C22D46">
            <w:pPr>
              <w:pStyle w:val="BodyText"/>
            </w:pPr>
            <w:r>
              <w:t xml:space="preserve">The purported transfer of energy by muscles described by van Ingen </w:t>
            </w:r>
            <w:proofErr w:type="spellStart"/>
            <w:r>
              <w:t>Schenau</w:t>
            </w:r>
            <w:proofErr w:type="spellEnd"/>
            <w:r>
              <w:t xml:space="preserve"> and colleagues, and that described by Zajac and colleagues are quite different, with the former being developed in terms of joint power, with the latter describing effects on segment energy. This can lead to opposite conclusions about the direction of energy flow (proximal</w:t>
            </w:r>
            <w:r>
              <w:rPr>
                <w:rFonts w:ascii="Cambria Math" w:hAnsi="Cambria Math" w:cs="Cambria Math"/>
              </w:rPr>
              <w:t>‐</w:t>
            </w:r>
            <w:r>
              <w:t>to</w:t>
            </w:r>
            <w:r>
              <w:rPr>
                <w:rFonts w:ascii="Cambria Math" w:hAnsi="Cambria Math" w:cs="Cambria Math"/>
              </w:rPr>
              <w:t>‐</w:t>
            </w:r>
            <w:r>
              <w:t>distal or distal</w:t>
            </w:r>
            <w:r>
              <w:rPr>
                <w:rFonts w:ascii="Cambria Math" w:hAnsi="Cambria Math" w:cs="Cambria Math"/>
              </w:rPr>
              <w:t>‐</w:t>
            </w:r>
            <w:r>
              <w:t>to</w:t>
            </w:r>
            <w:r>
              <w:rPr>
                <w:rFonts w:ascii="Cambria Math" w:hAnsi="Cambria Math" w:cs="Cambria Math"/>
              </w:rPr>
              <w:t>‐</w:t>
            </w:r>
            <w:r>
              <w:t xml:space="preserve">proximal) as described by Pandy and Zajac in their papers on jumping from the early 1990s (see also van </w:t>
            </w:r>
            <w:proofErr w:type="spellStart"/>
            <w:r>
              <w:t>Soest</w:t>
            </w:r>
            <w:proofErr w:type="spellEnd"/>
            <w:r>
              <w:t xml:space="preserve"> et al. 1993). The literature review includes a section describing the Zajac approach, but in the other chapters it seems the descriptions are more aligned with the van Ingen </w:t>
            </w:r>
            <w:proofErr w:type="spellStart"/>
            <w:r>
              <w:t>Schenau</w:t>
            </w:r>
            <w:proofErr w:type="spellEnd"/>
            <w:r>
              <w:t xml:space="preserve"> approach (e.g., “power produced by knee extensors being transferred by bi</w:t>
            </w:r>
            <w:r>
              <w:rPr>
                <w:rFonts w:ascii="Cambria Math" w:hAnsi="Cambria Math" w:cs="Cambria Math"/>
              </w:rPr>
              <w:t>‐</w:t>
            </w:r>
            <w:r>
              <w:t>articular muscles to the hip and ankle”). This issue could be addressed by describing both approaches in this literature review.</w:t>
            </w:r>
          </w:p>
        </w:tc>
      </w:tr>
      <w:tr w:rsidR="000F3FDD" w14:paraId="7D2D1FA1" w14:textId="77777777" w:rsidTr="00EF1CB8">
        <w:tc>
          <w:tcPr>
            <w:tcW w:w="1975" w:type="dxa"/>
            <w:tcBorders>
              <w:bottom w:val="single" w:sz="4" w:space="0" w:color="auto"/>
            </w:tcBorders>
          </w:tcPr>
          <w:p w14:paraId="2D33B5D8" w14:textId="77777777" w:rsidR="000F3FDD" w:rsidRDefault="000F3FDD" w:rsidP="00EF1CB8">
            <w:pPr>
              <w:pStyle w:val="BodyText"/>
              <w:rPr>
                <w:b/>
                <w:bCs/>
              </w:rPr>
            </w:pPr>
            <w:r>
              <w:rPr>
                <w:b/>
                <w:bCs/>
              </w:rPr>
              <w:t>Response</w:t>
            </w:r>
          </w:p>
          <w:p w14:paraId="323FF9E7" w14:textId="2A7387F6" w:rsidR="0037050A" w:rsidRPr="0037050A" w:rsidRDefault="0037050A" w:rsidP="00EF1CB8">
            <w:pPr>
              <w:pStyle w:val="BodyText"/>
            </w:pPr>
          </w:p>
        </w:tc>
        <w:tc>
          <w:tcPr>
            <w:tcW w:w="7041" w:type="dxa"/>
            <w:tcBorders>
              <w:bottom w:val="single" w:sz="4" w:space="0" w:color="auto"/>
            </w:tcBorders>
          </w:tcPr>
          <w:p w14:paraId="5B62ED0E" w14:textId="77777777" w:rsidR="000F3FDD" w:rsidRPr="00DE31B2" w:rsidRDefault="000F3FDD" w:rsidP="00EF1CB8">
            <w:pPr>
              <w:pStyle w:val="BodyText"/>
            </w:pPr>
          </w:p>
        </w:tc>
      </w:tr>
      <w:tr w:rsidR="000F3FDD" w14:paraId="4D1FE46D" w14:textId="77777777" w:rsidTr="00EF1CB8">
        <w:tc>
          <w:tcPr>
            <w:tcW w:w="1975" w:type="dxa"/>
          </w:tcPr>
          <w:p w14:paraId="472352C2" w14:textId="77777777" w:rsidR="000F3FDD" w:rsidRDefault="000F3FDD" w:rsidP="00EF1CB8">
            <w:pPr>
              <w:pStyle w:val="BodyText"/>
              <w:rPr>
                <w:b/>
                <w:bCs/>
              </w:rPr>
            </w:pPr>
            <w:r>
              <w:rPr>
                <w:b/>
                <w:bCs/>
              </w:rPr>
              <w:t>Recommendation</w:t>
            </w:r>
          </w:p>
        </w:tc>
        <w:tc>
          <w:tcPr>
            <w:tcW w:w="7041" w:type="dxa"/>
          </w:tcPr>
          <w:p w14:paraId="312AAC47" w14:textId="243CE36C" w:rsidR="000F3FDD" w:rsidRPr="00DE31B2" w:rsidRDefault="00C22D46" w:rsidP="00C22D46">
            <w:pPr>
              <w:pStyle w:val="BodyText"/>
            </w:pPr>
            <w:r>
              <w:t>The citation of Marsh et al. about joint</w:t>
            </w:r>
            <w:r>
              <w:rPr>
                <w:rFonts w:ascii="Cambria Math" w:hAnsi="Cambria Math" w:cs="Cambria Math"/>
              </w:rPr>
              <w:t>‐</w:t>
            </w:r>
            <w:r>
              <w:t>moment minimisation, muscle power, gross efficiency, is not really appropriate to cover all of these various performance criteria. Instead, I suggest consulting the review on preferred cadence by Martin et al. (2000, The Encyclopedia of Sports Medicine: Biomechanics in Sport, pp. 143</w:t>
            </w:r>
            <w:r>
              <w:rPr>
                <w:rFonts w:ascii="Cambria Math" w:hAnsi="Cambria Math" w:cs="Cambria Math"/>
              </w:rPr>
              <w:t>‐</w:t>
            </w:r>
            <w:r>
              <w:t>160).</w:t>
            </w:r>
          </w:p>
        </w:tc>
      </w:tr>
      <w:tr w:rsidR="000F3FDD" w14:paraId="05FD0263" w14:textId="77777777" w:rsidTr="00EF1CB8">
        <w:tc>
          <w:tcPr>
            <w:tcW w:w="1975" w:type="dxa"/>
            <w:tcBorders>
              <w:bottom w:val="single" w:sz="4" w:space="0" w:color="auto"/>
            </w:tcBorders>
          </w:tcPr>
          <w:p w14:paraId="38F6F062" w14:textId="77777777" w:rsidR="000F3FDD" w:rsidRDefault="000F3FDD" w:rsidP="00EF1CB8">
            <w:pPr>
              <w:pStyle w:val="BodyText"/>
              <w:rPr>
                <w:b/>
                <w:bCs/>
              </w:rPr>
            </w:pPr>
            <w:r>
              <w:rPr>
                <w:b/>
                <w:bCs/>
              </w:rPr>
              <w:t>Response</w:t>
            </w:r>
          </w:p>
          <w:p w14:paraId="5B8B121F" w14:textId="11B1808A" w:rsidR="00950CD7" w:rsidRPr="00950CD7" w:rsidRDefault="00950CD7" w:rsidP="00EF1CB8">
            <w:pPr>
              <w:pStyle w:val="BodyText"/>
            </w:pPr>
            <w:r>
              <w:t>p.9, para.1</w:t>
            </w:r>
          </w:p>
        </w:tc>
        <w:tc>
          <w:tcPr>
            <w:tcW w:w="7041" w:type="dxa"/>
            <w:tcBorders>
              <w:bottom w:val="single" w:sz="4" w:space="0" w:color="auto"/>
            </w:tcBorders>
          </w:tcPr>
          <w:p w14:paraId="2C9E08F9" w14:textId="77777777" w:rsidR="00950CD7" w:rsidRDefault="0037050A" w:rsidP="00EF1CB8">
            <w:pPr>
              <w:pStyle w:val="BodyText"/>
            </w:pPr>
            <w:r>
              <w:t>Thank you; th</w:t>
            </w:r>
            <w:r w:rsidR="0098247E">
              <w:t>e suggested reference is an exceptional</w:t>
            </w:r>
            <w:r>
              <w:t xml:space="preserve"> re</w:t>
            </w:r>
            <w:r w:rsidR="0098247E">
              <w:t>view and has been referenced in place of Marsh et al.</w:t>
            </w:r>
          </w:p>
          <w:p w14:paraId="4B792AA4" w14:textId="77777777" w:rsidR="00950CD7" w:rsidRDefault="00950CD7" w:rsidP="00EF1CB8">
            <w:pPr>
              <w:pStyle w:val="BodyText"/>
            </w:pPr>
            <w:r>
              <w:t>This passage has also been updated to refer to all the associated factors mentioned in Martin et al. (2000).</w:t>
            </w:r>
          </w:p>
          <w:p w14:paraId="01431804" w14:textId="3924BFB9" w:rsidR="00950CD7" w:rsidRPr="00DE31B2" w:rsidRDefault="00950CD7" w:rsidP="00EF1CB8">
            <w:pPr>
              <w:pStyle w:val="BodyText"/>
            </w:pPr>
            <w:r>
              <w:lastRenderedPageBreak/>
              <w:t>“</w:t>
            </w:r>
            <w:r w:rsidRPr="00950CD7">
              <w:t>Research suggests that preferred cadence may be associated with a number of factors including joint-moment minimisation, muscle mechanical properties, gross efficiency</w:t>
            </w:r>
            <w:r w:rsidRPr="00950CD7">
              <w:rPr>
                <w:color w:val="4085C6" w:themeColor="accent5"/>
              </w:rPr>
              <w:t>, limb inertial parameters</w:t>
            </w:r>
            <w:r w:rsidRPr="00950CD7">
              <w:t xml:space="preserve">, and </w:t>
            </w:r>
            <w:r w:rsidRPr="00950CD7">
              <w:rPr>
                <w:color w:val="4085C6" w:themeColor="accent5"/>
              </w:rPr>
              <w:t>movement stability</w:t>
            </w:r>
            <w:r>
              <w:t>”</w:t>
            </w:r>
          </w:p>
        </w:tc>
      </w:tr>
    </w:tbl>
    <w:p w14:paraId="12D8EBCD" w14:textId="77777777" w:rsidR="005A3C30" w:rsidRDefault="005A3C30" w:rsidP="00356DE3">
      <w:pPr>
        <w:pStyle w:val="BodyText"/>
      </w:pPr>
    </w:p>
    <w:p w14:paraId="00D0CCB7" w14:textId="07AAB256" w:rsidR="00096FA0" w:rsidRDefault="00DE31B2" w:rsidP="00355F66">
      <w:pPr>
        <w:pStyle w:val="Heading3"/>
        <w:spacing w:line="276" w:lineRule="auto"/>
        <w:jc w:val="both"/>
      </w:pPr>
      <w:r>
        <w:t xml:space="preserve">Chapter </w:t>
      </w:r>
      <w:r w:rsidR="00C22D46">
        <w:t>3</w:t>
      </w:r>
    </w:p>
    <w:tbl>
      <w:tblPr>
        <w:tblStyle w:val="TableGrid"/>
        <w:tblW w:w="0" w:type="auto"/>
        <w:tblLook w:val="04A0" w:firstRow="1" w:lastRow="0" w:firstColumn="1" w:lastColumn="0" w:noHBand="0" w:noVBand="1"/>
      </w:tblPr>
      <w:tblGrid>
        <w:gridCol w:w="1975"/>
        <w:gridCol w:w="7041"/>
      </w:tblGrid>
      <w:tr w:rsidR="000F3FDD" w14:paraId="4B643611" w14:textId="77777777" w:rsidTr="00EF1CB8">
        <w:tc>
          <w:tcPr>
            <w:tcW w:w="1975" w:type="dxa"/>
            <w:tcBorders>
              <w:top w:val="single" w:sz="4" w:space="0" w:color="auto"/>
            </w:tcBorders>
          </w:tcPr>
          <w:p w14:paraId="1004CC8C" w14:textId="77777777" w:rsidR="000F3FDD" w:rsidRDefault="000F3FDD" w:rsidP="00EF1CB8">
            <w:pPr>
              <w:pStyle w:val="BodyText"/>
              <w:rPr>
                <w:b/>
                <w:bCs/>
              </w:rPr>
            </w:pPr>
            <w:r>
              <w:rPr>
                <w:b/>
                <w:bCs/>
              </w:rPr>
              <w:t>Recommendation</w:t>
            </w:r>
          </w:p>
        </w:tc>
        <w:tc>
          <w:tcPr>
            <w:tcW w:w="7041" w:type="dxa"/>
            <w:tcBorders>
              <w:top w:val="single" w:sz="4" w:space="0" w:color="auto"/>
            </w:tcBorders>
          </w:tcPr>
          <w:p w14:paraId="2327DD5E" w14:textId="5E18D07E" w:rsidR="000F3FDD" w:rsidRPr="00DE31B2" w:rsidRDefault="00C22D46" w:rsidP="00C22D46">
            <w:pPr>
              <w:pStyle w:val="BodyText"/>
            </w:pPr>
            <w:r>
              <w:t>While the concept of effective mechanical advantage was described in the literature review, it appears for the first time in this chapter in the purpose statement near the end of the introduction section. It would be helpful for the reader of this chapter to describe this concept and explain why it is important for understanding the mechanics of high-power output cycling.</w:t>
            </w:r>
          </w:p>
        </w:tc>
      </w:tr>
      <w:tr w:rsidR="000F3FDD" w14:paraId="6F8EC8A2" w14:textId="77777777" w:rsidTr="00EF1CB8">
        <w:tc>
          <w:tcPr>
            <w:tcW w:w="1975" w:type="dxa"/>
            <w:tcBorders>
              <w:bottom w:val="single" w:sz="4" w:space="0" w:color="auto"/>
            </w:tcBorders>
          </w:tcPr>
          <w:p w14:paraId="5E7AF8A0" w14:textId="77777777" w:rsidR="000F3FDD" w:rsidRDefault="000F3FDD" w:rsidP="00EF1CB8">
            <w:pPr>
              <w:pStyle w:val="BodyText"/>
              <w:rPr>
                <w:b/>
                <w:bCs/>
              </w:rPr>
            </w:pPr>
            <w:r>
              <w:rPr>
                <w:b/>
                <w:bCs/>
              </w:rPr>
              <w:t>Response</w:t>
            </w:r>
          </w:p>
        </w:tc>
        <w:tc>
          <w:tcPr>
            <w:tcW w:w="7041" w:type="dxa"/>
            <w:tcBorders>
              <w:bottom w:val="single" w:sz="4" w:space="0" w:color="auto"/>
            </w:tcBorders>
          </w:tcPr>
          <w:p w14:paraId="2EA0F2C9" w14:textId="77777777" w:rsidR="000F3FDD" w:rsidRPr="00DE31B2" w:rsidRDefault="000F3FDD" w:rsidP="00EF1CB8">
            <w:pPr>
              <w:pStyle w:val="BodyText"/>
            </w:pPr>
          </w:p>
        </w:tc>
      </w:tr>
      <w:tr w:rsidR="000F3FDD" w14:paraId="6E31E2ED" w14:textId="77777777" w:rsidTr="00EF1CB8">
        <w:tc>
          <w:tcPr>
            <w:tcW w:w="1975" w:type="dxa"/>
          </w:tcPr>
          <w:p w14:paraId="53B3D0DB" w14:textId="77777777" w:rsidR="000F3FDD" w:rsidRDefault="000F3FDD" w:rsidP="00EF1CB8">
            <w:pPr>
              <w:pStyle w:val="BodyText"/>
              <w:rPr>
                <w:b/>
                <w:bCs/>
              </w:rPr>
            </w:pPr>
            <w:r>
              <w:rPr>
                <w:b/>
                <w:bCs/>
              </w:rPr>
              <w:t>Recommendation</w:t>
            </w:r>
          </w:p>
        </w:tc>
        <w:tc>
          <w:tcPr>
            <w:tcW w:w="7041" w:type="dxa"/>
          </w:tcPr>
          <w:p w14:paraId="346051E1" w14:textId="08CD0E5A" w:rsidR="000F3FDD" w:rsidRPr="00DE31B2" w:rsidRDefault="00C22D46" w:rsidP="00C22D46">
            <w:pPr>
              <w:pStyle w:val="BodyText"/>
            </w:pPr>
            <w:r>
              <w:t>When the author refers to “redistribution of joint power” (e.g., third paragraph of introduction section) is this meant to imply among joints, or from positive to negative within (or between) joints? Given some of the findings, being clearer about this would be helpful for the reader.</w:t>
            </w:r>
          </w:p>
        </w:tc>
      </w:tr>
      <w:tr w:rsidR="000F3FDD" w14:paraId="0F0A198B" w14:textId="77777777" w:rsidTr="00EF1CB8">
        <w:tc>
          <w:tcPr>
            <w:tcW w:w="1975" w:type="dxa"/>
            <w:tcBorders>
              <w:bottom w:val="single" w:sz="4" w:space="0" w:color="auto"/>
            </w:tcBorders>
          </w:tcPr>
          <w:p w14:paraId="0D93951A" w14:textId="77777777" w:rsidR="000F3FDD" w:rsidRDefault="000F3FDD" w:rsidP="00EF1CB8">
            <w:pPr>
              <w:pStyle w:val="BodyText"/>
              <w:rPr>
                <w:b/>
                <w:bCs/>
              </w:rPr>
            </w:pPr>
            <w:r w:rsidRPr="003716C4">
              <w:rPr>
                <w:b/>
                <w:bCs/>
              </w:rPr>
              <w:t>Response</w:t>
            </w:r>
          </w:p>
          <w:p w14:paraId="0ADB952A" w14:textId="12421E5D" w:rsidR="003716C4" w:rsidRPr="003716C4" w:rsidRDefault="003716C4" w:rsidP="00EF1CB8">
            <w:pPr>
              <w:pStyle w:val="BodyText"/>
            </w:pPr>
          </w:p>
        </w:tc>
        <w:tc>
          <w:tcPr>
            <w:tcW w:w="7041" w:type="dxa"/>
            <w:tcBorders>
              <w:bottom w:val="single" w:sz="4" w:space="0" w:color="auto"/>
            </w:tcBorders>
          </w:tcPr>
          <w:p w14:paraId="24F61180" w14:textId="77777777" w:rsidR="000F3FDD" w:rsidRPr="00DE31B2" w:rsidRDefault="000F3FDD" w:rsidP="00EF1CB8">
            <w:pPr>
              <w:pStyle w:val="BodyText"/>
            </w:pPr>
          </w:p>
        </w:tc>
      </w:tr>
      <w:tr w:rsidR="000F3FDD" w:rsidRPr="00DE31B2" w14:paraId="5E290312" w14:textId="77777777" w:rsidTr="00EF1CB8">
        <w:tc>
          <w:tcPr>
            <w:tcW w:w="1975" w:type="dxa"/>
          </w:tcPr>
          <w:p w14:paraId="1182AC43" w14:textId="77777777" w:rsidR="000F3FDD" w:rsidRDefault="000F3FDD" w:rsidP="00EF1CB8">
            <w:pPr>
              <w:pStyle w:val="BodyText"/>
              <w:rPr>
                <w:b/>
                <w:bCs/>
              </w:rPr>
            </w:pPr>
            <w:r>
              <w:rPr>
                <w:b/>
                <w:bCs/>
              </w:rPr>
              <w:t>Recommendation</w:t>
            </w:r>
          </w:p>
        </w:tc>
        <w:tc>
          <w:tcPr>
            <w:tcW w:w="7041" w:type="dxa"/>
          </w:tcPr>
          <w:p w14:paraId="5D1733BF" w14:textId="34EBD3A9" w:rsidR="000F3FDD" w:rsidRPr="00DE31B2" w:rsidRDefault="00C22D46" w:rsidP="00C22D46">
            <w:pPr>
              <w:pStyle w:val="BodyText"/>
            </w:pPr>
            <w:r>
              <w:t>No justification was provided for the sample size of fifteen subjects. What was the basis for deciding on this sample size? Further, what are the implications of mixing cyclists and both competitive and recreational non</w:t>
            </w:r>
            <w:r>
              <w:rPr>
                <w:rFonts w:ascii="Cambria Math" w:hAnsi="Cambria Math" w:cs="Cambria Math"/>
              </w:rPr>
              <w:t>‐</w:t>
            </w:r>
            <w:r>
              <w:t xml:space="preserve">cyclists into the sample? It may be more appropriate to address this in the discussion section, but what does the literature tell us about difference, if any, in </w:t>
            </w:r>
            <w:proofErr w:type="spellStart"/>
            <w:r>
              <w:t>pedaling</w:t>
            </w:r>
            <w:proofErr w:type="spellEnd"/>
            <w:r>
              <w:t xml:space="preserve"> mechanics between cyclists and non</w:t>
            </w:r>
            <w:r>
              <w:rPr>
                <w:rFonts w:ascii="Cambria Math" w:hAnsi="Cambria Math" w:cs="Cambria Math"/>
              </w:rPr>
              <w:t>‐</w:t>
            </w:r>
            <w:r>
              <w:t>cyclists?</w:t>
            </w:r>
          </w:p>
        </w:tc>
      </w:tr>
      <w:tr w:rsidR="000F3FDD" w:rsidRPr="00DE31B2" w14:paraId="1A497471" w14:textId="77777777" w:rsidTr="00EF1CB8">
        <w:tc>
          <w:tcPr>
            <w:tcW w:w="1975" w:type="dxa"/>
            <w:tcBorders>
              <w:bottom w:val="single" w:sz="4" w:space="0" w:color="auto"/>
            </w:tcBorders>
          </w:tcPr>
          <w:p w14:paraId="32742435" w14:textId="77777777" w:rsidR="000F3FDD" w:rsidRDefault="000F3FDD" w:rsidP="00EF1CB8">
            <w:pPr>
              <w:pStyle w:val="BodyText"/>
              <w:rPr>
                <w:b/>
                <w:bCs/>
              </w:rPr>
            </w:pPr>
            <w:r>
              <w:rPr>
                <w:b/>
                <w:bCs/>
              </w:rPr>
              <w:t>Response</w:t>
            </w:r>
          </w:p>
          <w:p w14:paraId="6667BDD3" w14:textId="71CBCC93" w:rsidR="003716C4" w:rsidRPr="003716C4" w:rsidRDefault="003716C4" w:rsidP="00EF1CB8">
            <w:pPr>
              <w:pStyle w:val="BodyText"/>
            </w:pPr>
          </w:p>
        </w:tc>
        <w:tc>
          <w:tcPr>
            <w:tcW w:w="7041" w:type="dxa"/>
            <w:tcBorders>
              <w:bottom w:val="single" w:sz="4" w:space="0" w:color="auto"/>
            </w:tcBorders>
          </w:tcPr>
          <w:p w14:paraId="34EA4442" w14:textId="77777777" w:rsidR="000F3FDD" w:rsidRPr="00DE31B2" w:rsidRDefault="000F3FDD" w:rsidP="00EF1CB8">
            <w:pPr>
              <w:pStyle w:val="BodyText"/>
            </w:pPr>
          </w:p>
        </w:tc>
      </w:tr>
      <w:tr w:rsidR="00C22D46" w:rsidRPr="00DE31B2" w14:paraId="1622973A" w14:textId="77777777" w:rsidTr="00C22D46">
        <w:tc>
          <w:tcPr>
            <w:tcW w:w="1975" w:type="dxa"/>
          </w:tcPr>
          <w:p w14:paraId="3DAF9E65" w14:textId="77777777" w:rsidR="00C22D46" w:rsidRDefault="00C22D46" w:rsidP="00EF1CB8">
            <w:pPr>
              <w:pStyle w:val="BodyText"/>
              <w:rPr>
                <w:b/>
                <w:bCs/>
              </w:rPr>
            </w:pPr>
            <w:r>
              <w:rPr>
                <w:b/>
                <w:bCs/>
              </w:rPr>
              <w:t>Recommendation</w:t>
            </w:r>
          </w:p>
        </w:tc>
        <w:tc>
          <w:tcPr>
            <w:tcW w:w="7041" w:type="dxa"/>
          </w:tcPr>
          <w:p w14:paraId="155C6F32" w14:textId="57E29F04" w:rsidR="00C22D46" w:rsidRPr="00DE31B2" w:rsidRDefault="00C22D46" w:rsidP="00C22D46">
            <w:pPr>
              <w:pStyle w:val="BodyText"/>
            </w:pPr>
            <w:r>
              <w:t>The text in Table 1 is so small as to be almost illegible. This table needs to be reformatted so as to be easier to read, perhaps using a landscape orientation.</w:t>
            </w:r>
          </w:p>
        </w:tc>
      </w:tr>
      <w:tr w:rsidR="00C22D46" w:rsidRPr="00DE31B2" w14:paraId="7193A516" w14:textId="77777777" w:rsidTr="00C22D46">
        <w:tc>
          <w:tcPr>
            <w:tcW w:w="1975" w:type="dxa"/>
            <w:tcBorders>
              <w:bottom w:val="single" w:sz="4" w:space="0" w:color="auto"/>
            </w:tcBorders>
          </w:tcPr>
          <w:p w14:paraId="3E322BA0" w14:textId="77777777" w:rsidR="00C22D46" w:rsidRDefault="00C22D46" w:rsidP="00EF1CB8">
            <w:pPr>
              <w:pStyle w:val="BodyText"/>
              <w:rPr>
                <w:b/>
                <w:bCs/>
              </w:rPr>
            </w:pPr>
            <w:r>
              <w:rPr>
                <w:b/>
                <w:bCs/>
              </w:rPr>
              <w:t>Response</w:t>
            </w:r>
          </w:p>
          <w:p w14:paraId="20126980" w14:textId="77777777" w:rsidR="005A39ED" w:rsidRDefault="005A39ED" w:rsidP="00EF1CB8">
            <w:pPr>
              <w:pStyle w:val="BodyText"/>
            </w:pPr>
            <w:r>
              <w:t>p.40-41</w:t>
            </w:r>
          </w:p>
          <w:p w14:paraId="4810392D" w14:textId="138CEAA5" w:rsidR="005A39ED" w:rsidRPr="005A39ED" w:rsidRDefault="005A39ED" w:rsidP="00EF1CB8">
            <w:pPr>
              <w:pStyle w:val="BodyText"/>
            </w:pPr>
            <w:r>
              <w:t>Table 3.1 and 3.2</w:t>
            </w:r>
          </w:p>
        </w:tc>
        <w:tc>
          <w:tcPr>
            <w:tcW w:w="7041" w:type="dxa"/>
            <w:tcBorders>
              <w:bottom w:val="single" w:sz="4" w:space="0" w:color="auto"/>
            </w:tcBorders>
          </w:tcPr>
          <w:p w14:paraId="316E5A86" w14:textId="2CC975C9" w:rsidR="00C22D46" w:rsidRPr="00DE31B2" w:rsidRDefault="005A39ED" w:rsidP="00EF1CB8">
            <w:pPr>
              <w:pStyle w:val="BodyText"/>
            </w:pPr>
            <w:r>
              <w:t>This table has been reformatted and split into two separate tables to improve readability.</w:t>
            </w:r>
          </w:p>
        </w:tc>
      </w:tr>
      <w:tr w:rsidR="00C22D46" w:rsidRPr="00DE31B2" w14:paraId="4B828FCE" w14:textId="77777777" w:rsidTr="00C22D46">
        <w:tc>
          <w:tcPr>
            <w:tcW w:w="1975" w:type="dxa"/>
          </w:tcPr>
          <w:p w14:paraId="4339EDB6" w14:textId="77777777" w:rsidR="00C22D46" w:rsidRDefault="00C22D46" w:rsidP="00EF1CB8">
            <w:pPr>
              <w:pStyle w:val="BodyText"/>
              <w:rPr>
                <w:b/>
                <w:bCs/>
              </w:rPr>
            </w:pPr>
            <w:r>
              <w:rPr>
                <w:b/>
                <w:bCs/>
              </w:rPr>
              <w:t>Recommendation</w:t>
            </w:r>
          </w:p>
        </w:tc>
        <w:tc>
          <w:tcPr>
            <w:tcW w:w="7041" w:type="dxa"/>
          </w:tcPr>
          <w:p w14:paraId="20613031" w14:textId="027139AA" w:rsidR="00C22D46" w:rsidRPr="00DE31B2" w:rsidRDefault="00C22D46" w:rsidP="00C22D46">
            <w:pPr>
              <w:pStyle w:val="BodyText"/>
            </w:pPr>
            <w:r>
              <w:t xml:space="preserve">It is unclear as to whether “lower limb power” includes the power associated with the linear velocity and net joint force at the hip, though I suspect not. Including this power term would help address the uncertainty about the “contributions of power from the upper body and upper limbs” (both quotes from page 42 in the results section, but also mentioned in the discussion section). See for example, Broker and Gregor (1994, Med Sci Sports </w:t>
            </w:r>
            <w:proofErr w:type="spellStart"/>
            <w:r>
              <w:t>Exerc</w:t>
            </w:r>
            <w:proofErr w:type="spellEnd"/>
            <w:r>
              <w:t xml:space="preserve"> 26: 64</w:t>
            </w:r>
            <w:r>
              <w:rPr>
                <w:rFonts w:ascii="Cambria Math" w:hAnsi="Cambria Math" w:cs="Cambria Math"/>
              </w:rPr>
              <w:t>‐</w:t>
            </w:r>
            <w:r>
              <w:t>74). Please clarify this point appropriately, depending on its inclusion or exclusion in the analyses.</w:t>
            </w:r>
          </w:p>
        </w:tc>
      </w:tr>
      <w:tr w:rsidR="00C22D46" w:rsidRPr="00DE31B2" w14:paraId="373BF39F" w14:textId="77777777" w:rsidTr="00C22D46">
        <w:tc>
          <w:tcPr>
            <w:tcW w:w="1975" w:type="dxa"/>
            <w:tcBorders>
              <w:bottom w:val="single" w:sz="4" w:space="0" w:color="auto"/>
            </w:tcBorders>
          </w:tcPr>
          <w:p w14:paraId="2707F390" w14:textId="77777777" w:rsidR="00C22D46" w:rsidRDefault="00C22D46" w:rsidP="00EF1CB8">
            <w:pPr>
              <w:pStyle w:val="BodyText"/>
              <w:rPr>
                <w:b/>
                <w:bCs/>
              </w:rPr>
            </w:pPr>
            <w:r>
              <w:rPr>
                <w:b/>
                <w:bCs/>
              </w:rPr>
              <w:lastRenderedPageBreak/>
              <w:t>Response</w:t>
            </w:r>
          </w:p>
          <w:p w14:paraId="6AD3C107" w14:textId="07188860" w:rsidR="002011BF" w:rsidRPr="002011BF" w:rsidRDefault="002011BF" w:rsidP="00EF1CB8">
            <w:pPr>
              <w:pStyle w:val="BodyText"/>
            </w:pPr>
            <w:r>
              <w:t>p.35, para.2</w:t>
            </w:r>
          </w:p>
        </w:tc>
        <w:tc>
          <w:tcPr>
            <w:tcW w:w="7041" w:type="dxa"/>
            <w:tcBorders>
              <w:bottom w:val="single" w:sz="4" w:space="0" w:color="auto"/>
            </w:tcBorders>
          </w:tcPr>
          <w:p w14:paraId="503D6B00" w14:textId="36E67DB7" w:rsidR="008C1EEA" w:rsidRDefault="00DB6683" w:rsidP="00EF1CB8">
            <w:pPr>
              <w:pStyle w:val="BodyText"/>
            </w:pPr>
            <w:r>
              <w:t xml:space="preserve">You are correct; energy transfer at the hip was not included within the lower-limb power calculation. </w:t>
            </w:r>
            <w:r w:rsidR="008853BE">
              <w:t xml:space="preserve">We have </w:t>
            </w:r>
            <w:r w:rsidR="004A0912">
              <w:t>included the following text within</w:t>
            </w:r>
            <w:r w:rsidR="008853BE">
              <w:t xml:space="preserve"> the methods to clarify this</w:t>
            </w:r>
            <w:r w:rsidR="004A0912">
              <w:t xml:space="preserve"> point</w:t>
            </w:r>
            <w:r w:rsidR="008853BE">
              <w:t>.</w:t>
            </w:r>
          </w:p>
          <w:p w14:paraId="58A118A9" w14:textId="3B99FBAD" w:rsidR="00C22D46" w:rsidRPr="00DE31B2" w:rsidRDefault="004A0912" w:rsidP="00EF1CB8">
            <w:pPr>
              <w:pStyle w:val="BodyText"/>
            </w:pPr>
            <w:r>
              <w:t>“</w:t>
            </w:r>
            <w:r w:rsidRPr="004A0912">
              <w:rPr>
                <w:color w:val="4085C6" w:themeColor="accent5"/>
              </w:rPr>
              <w:t xml:space="preserve">Leg power was calculated as the sum of hip, knee, and ankle power. Power delivered to the crank must be produced by muscles crossing the hip, knee, and ankle, as well as by muscles in the upper body that can act to transfer energy across the hip </w:t>
            </w:r>
            <w:r w:rsidRPr="004A0912">
              <w:rPr>
                <w:color w:val="4085C6" w:themeColor="accent5"/>
              </w:rPr>
              <w:t>{</w:t>
            </w:r>
            <w:r w:rsidRPr="004A0912">
              <w:rPr>
                <w:color w:val="4085C6" w:themeColor="accent5"/>
              </w:rPr>
              <w:t>VanIngenSchenau1990b,</w:t>
            </w:r>
            <w:r w:rsidRPr="004A0912">
              <w:rPr>
                <w:color w:val="4085C6" w:themeColor="accent5"/>
              </w:rPr>
              <w:t xml:space="preserve"> </w:t>
            </w:r>
            <w:r w:rsidRPr="004A0912">
              <w:rPr>
                <w:color w:val="4085C6" w:themeColor="accent5"/>
              </w:rPr>
              <w:t>Broker1994,</w:t>
            </w:r>
            <w:r w:rsidRPr="004A0912">
              <w:rPr>
                <w:color w:val="4085C6" w:themeColor="accent5"/>
              </w:rPr>
              <w:t xml:space="preserve"> </w:t>
            </w:r>
            <w:r w:rsidRPr="004A0912">
              <w:rPr>
                <w:color w:val="4085C6" w:themeColor="accent5"/>
              </w:rPr>
              <w:t>Martin2009</w:t>
            </w:r>
            <w:r w:rsidRPr="004A0912">
              <w:rPr>
                <w:color w:val="4085C6" w:themeColor="accent5"/>
              </w:rPr>
              <w:t>}</w:t>
            </w:r>
            <w:r w:rsidRPr="004A0912">
              <w:rPr>
                <w:color w:val="4085C6" w:themeColor="accent5"/>
              </w:rPr>
              <w:t>. Additionally, we can assume that the net change in total mechanical energy of the rider's centre of mass (</w:t>
            </w:r>
            <w:proofErr w:type="spellStart"/>
            <w:r w:rsidRPr="004A0912">
              <w:rPr>
                <w:color w:val="4085C6" w:themeColor="accent5"/>
              </w:rPr>
              <w:t>CoM</w:t>
            </w:r>
            <w:proofErr w:type="spellEnd"/>
            <w:r w:rsidRPr="004A0912">
              <w:rPr>
                <w:color w:val="4085C6" w:themeColor="accent5"/>
              </w:rPr>
              <w:t>) is equal to zero. Thus, the difference between crank power and leg power provides an indirect measure of the net power contributed by muscles in the upper body. Previous authors have referred to this quantity as hip transfer power, whereas we have used the term upper-body power.</w:t>
            </w:r>
            <w:r>
              <w:t>”</w:t>
            </w:r>
            <w:r w:rsidR="008853BE">
              <w:t xml:space="preserve"> </w:t>
            </w:r>
          </w:p>
        </w:tc>
      </w:tr>
      <w:tr w:rsidR="00C22D46" w:rsidRPr="00DE31B2" w14:paraId="6F1FBCB3" w14:textId="77777777" w:rsidTr="00C22D46">
        <w:tc>
          <w:tcPr>
            <w:tcW w:w="1975" w:type="dxa"/>
            <w:tcBorders>
              <w:top w:val="single" w:sz="4" w:space="0" w:color="auto"/>
            </w:tcBorders>
          </w:tcPr>
          <w:p w14:paraId="11FDE7A4" w14:textId="77777777" w:rsidR="00C22D46" w:rsidRDefault="00C22D46" w:rsidP="00EF1CB8">
            <w:pPr>
              <w:pStyle w:val="BodyText"/>
              <w:rPr>
                <w:b/>
                <w:bCs/>
              </w:rPr>
            </w:pPr>
            <w:r>
              <w:rPr>
                <w:b/>
                <w:bCs/>
              </w:rPr>
              <w:t>Recommendation</w:t>
            </w:r>
          </w:p>
        </w:tc>
        <w:tc>
          <w:tcPr>
            <w:tcW w:w="7041" w:type="dxa"/>
            <w:tcBorders>
              <w:top w:val="single" w:sz="4" w:space="0" w:color="auto"/>
            </w:tcBorders>
          </w:tcPr>
          <w:p w14:paraId="54AC3FFD" w14:textId="3C039A43" w:rsidR="00C22D46" w:rsidRPr="00DE31B2" w:rsidRDefault="00C22D46" w:rsidP="00C22D46">
            <w:pPr>
              <w:pStyle w:val="BodyText"/>
            </w:pPr>
            <w:r>
              <w:t>The passage in the first paragraph of the discussion section on greater ankle muscle power without an increase in muscle activation would benefit from a muscle mechanics</w:t>
            </w:r>
            <w:r>
              <w:rPr>
                <w:rFonts w:ascii="Cambria Math" w:hAnsi="Cambria Math" w:cs="Cambria Math"/>
              </w:rPr>
              <w:t>‐</w:t>
            </w:r>
            <w:r>
              <w:t>based explanation.</w:t>
            </w:r>
          </w:p>
        </w:tc>
      </w:tr>
      <w:tr w:rsidR="00C22D46" w:rsidRPr="00DE31B2" w14:paraId="72AC28A1" w14:textId="77777777" w:rsidTr="00C22D46">
        <w:tc>
          <w:tcPr>
            <w:tcW w:w="1975" w:type="dxa"/>
            <w:tcBorders>
              <w:bottom w:val="single" w:sz="4" w:space="0" w:color="auto"/>
            </w:tcBorders>
          </w:tcPr>
          <w:p w14:paraId="2476E421" w14:textId="77777777" w:rsidR="00C22D46" w:rsidRDefault="00C22D46" w:rsidP="00EF1CB8">
            <w:pPr>
              <w:pStyle w:val="BodyText"/>
              <w:rPr>
                <w:b/>
                <w:bCs/>
              </w:rPr>
            </w:pPr>
            <w:r>
              <w:rPr>
                <w:b/>
                <w:bCs/>
              </w:rPr>
              <w:t>Response</w:t>
            </w:r>
          </w:p>
          <w:p w14:paraId="2F971F88" w14:textId="4FDA7374" w:rsidR="00323C28" w:rsidRPr="00323C28" w:rsidRDefault="00323C28" w:rsidP="00EF1CB8">
            <w:pPr>
              <w:pStyle w:val="BodyText"/>
            </w:pPr>
            <w:r>
              <w:t>p.45, para.3</w:t>
            </w:r>
          </w:p>
        </w:tc>
        <w:tc>
          <w:tcPr>
            <w:tcW w:w="7041" w:type="dxa"/>
            <w:tcBorders>
              <w:bottom w:val="single" w:sz="4" w:space="0" w:color="auto"/>
            </w:tcBorders>
          </w:tcPr>
          <w:p w14:paraId="53A16BAA" w14:textId="2DD4B6DD" w:rsidR="00C22D46" w:rsidRPr="00DE31B2" w:rsidRDefault="002011BF" w:rsidP="00EF1CB8">
            <w:pPr>
              <w:pStyle w:val="BodyText"/>
            </w:pPr>
            <w:r>
              <w:t>“</w:t>
            </w:r>
            <w:r w:rsidR="00BD6500" w:rsidRPr="00134BE7">
              <w:rPr>
                <w:color w:val="4085C6" w:themeColor="accent5"/>
              </w:rPr>
              <w:t xml:space="preserve">For example, </w:t>
            </w:r>
            <w:r w:rsidR="00323C28" w:rsidRPr="00323C28">
              <w:rPr>
                <w:color w:val="4085C6" w:themeColor="accent5"/>
              </w:rPr>
              <w:t>if we assume that our measure of muscle activity i.e., EMG RMS value, is related to muscle force production,</w:t>
            </w:r>
            <w:r w:rsidR="00323C28" w:rsidRPr="00323C28">
              <w:rPr>
                <w:color w:val="4085C6" w:themeColor="accent5"/>
              </w:rPr>
              <w:t xml:space="preserve"> </w:t>
            </w:r>
            <w:r w:rsidR="00323C28">
              <w:rPr>
                <w:color w:val="4085C6" w:themeColor="accent5"/>
              </w:rPr>
              <w:t xml:space="preserve">then </w:t>
            </w:r>
            <w:r w:rsidR="00BD6500" w:rsidRPr="00134BE7">
              <w:rPr>
                <w:color w:val="4085C6" w:themeColor="accent5"/>
              </w:rPr>
              <w:t xml:space="preserve">one explanation for the increase in ankle plantar flexion power at a given level of SOL </w:t>
            </w:r>
            <w:r w:rsidR="00323C28">
              <w:rPr>
                <w:color w:val="4085C6" w:themeColor="accent5"/>
              </w:rPr>
              <w:t>activity</w:t>
            </w:r>
            <w:r w:rsidR="00BD6500" w:rsidRPr="00134BE7">
              <w:rPr>
                <w:color w:val="4085C6" w:themeColor="accent5"/>
              </w:rPr>
              <w:t>, is that changes in ankle angle when non-seated, placed the SOL muscle tendon unit at a more effective point on its length-tension curve while the length of the Achilles moment arm relative to the external moment arm i.e.</w:t>
            </w:r>
            <w:r w:rsidR="00134BE7">
              <w:rPr>
                <w:color w:val="4085C6" w:themeColor="accent5"/>
              </w:rPr>
              <w:t>,</w:t>
            </w:r>
            <w:r w:rsidR="00BD6500" w:rsidRPr="00134BE7">
              <w:rPr>
                <w:color w:val="4085C6" w:themeColor="accent5"/>
              </w:rPr>
              <w:t xml:space="preserve"> EMA, was maintained.</w:t>
            </w:r>
            <w:r w:rsidRPr="00134BE7">
              <w:rPr>
                <w:color w:val="4085C6" w:themeColor="accent5"/>
              </w:rPr>
              <w:t>”</w:t>
            </w:r>
          </w:p>
        </w:tc>
      </w:tr>
      <w:tr w:rsidR="00C22D46" w:rsidRPr="00DE31B2" w14:paraId="5C1E92D8" w14:textId="77777777" w:rsidTr="006B6CAA">
        <w:tc>
          <w:tcPr>
            <w:tcW w:w="1975" w:type="dxa"/>
          </w:tcPr>
          <w:p w14:paraId="09AC973D" w14:textId="77777777" w:rsidR="00C22D46" w:rsidRDefault="00C22D46" w:rsidP="00EF1CB8">
            <w:pPr>
              <w:pStyle w:val="BodyText"/>
              <w:rPr>
                <w:b/>
                <w:bCs/>
              </w:rPr>
            </w:pPr>
            <w:r>
              <w:rPr>
                <w:b/>
                <w:bCs/>
              </w:rPr>
              <w:t>Recommendation</w:t>
            </w:r>
          </w:p>
        </w:tc>
        <w:tc>
          <w:tcPr>
            <w:tcW w:w="7041" w:type="dxa"/>
          </w:tcPr>
          <w:p w14:paraId="3D32ACDE" w14:textId="618131AF" w:rsidR="00C22D46" w:rsidRPr="00DE31B2" w:rsidRDefault="00C22D46" w:rsidP="00C22D46">
            <w:pPr>
              <w:pStyle w:val="BodyText"/>
            </w:pPr>
            <w:r>
              <w:t>In the summary paragraph it is stated “This coordination strategy and increase in EMA at the knee joint means it is likely that both non</w:t>
            </w:r>
            <w:r>
              <w:rPr>
                <w:rFonts w:ascii="Cambria Math" w:hAnsi="Cambria Math" w:cs="Cambria Math"/>
              </w:rPr>
              <w:t>‐</w:t>
            </w:r>
            <w:r>
              <w:t>muscular and muscular power is more effectively transferred to the crank compared to when seated.” The muscular power has been well described to this point, but it would be helpful for the reader to be more explicit about how increased knee joint EMA leads to more effective use of non</w:t>
            </w:r>
            <w:r>
              <w:rPr>
                <w:rFonts w:ascii="Cambria Math" w:hAnsi="Cambria Math" w:cs="Cambria Math"/>
              </w:rPr>
              <w:t>‐</w:t>
            </w:r>
            <w:r>
              <w:t>muscular power, if that is what was actually intended.</w:t>
            </w:r>
          </w:p>
        </w:tc>
      </w:tr>
      <w:tr w:rsidR="00C22D46" w:rsidRPr="00DE31B2" w14:paraId="6C16F35B" w14:textId="77777777" w:rsidTr="006B6CAA">
        <w:tc>
          <w:tcPr>
            <w:tcW w:w="1975" w:type="dxa"/>
            <w:tcBorders>
              <w:bottom w:val="single" w:sz="4" w:space="0" w:color="auto"/>
            </w:tcBorders>
          </w:tcPr>
          <w:p w14:paraId="3800B601" w14:textId="77777777" w:rsidR="00C22D46" w:rsidRDefault="00C22D46" w:rsidP="00EF1CB8">
            <w:pPr>
              <w:pStyle w:val="BodyText"/>
              <w:rPr>
                <w:b/>
                <w:bCs/>
              </w:rPr>
            </w:pPr>
            <w:r>
              <w:rPr>
                <w:b/>
                <w:bCs/>
              </w:rPr>
              <w:t>Response</w:t>
            </w:r>
          </w:p>
          <w:p w14:paraId="1BF44C47" w14:textId="7AE4D65D" w:rsidR="002011BF" w:rsidRPr="002011BF" w:rsidRDefault="002011BF" w:rsidP="00EF1CB8">
            <w:pPr>
              <w:pStyle w:val="BodyText"/>
            </w:pPr>
          </w:p>
        </w:tc>
        <w:tc>
          <w:tcPr>
            <w:tcW w:w="7041" w:type="dxa"/>
            <w:tcBorders>
              <w:bottom w:val="single" w:sz="4" w:space="0" w:color="auto"/>
            </w:tcBorders>
          </w:tcPr>
          <w:p w14:paraId="061EF12D" w14:textId="77777777" w:rsidR="00C22D46" w:rsidRPr="00DE31B2" w:rsidRDefault="00C22D46" w:rsidP="00EF1CB8">
            <w:pPr>
              <w:pStyle w:val="BodyText"/>
            </w:pPr>
          </w:p>
        </w:tc>
      </w:tr>
    </w:tbl>
    <w:p w14:paraId="3C9AF0F0" w14:textId="48313819" w:rsidR="005A3C30" w:rsidRDefault="005A3C30" w:rsidP="005A3C30">
      <w:pPr>
        <w:pStyle w:val="BodyText"/>
      </w:pPr>
    </w:p>
    <w:p w14:paraId="234201B5" w14:textId="77777777" w:rsidR="00C22D46" w:rsidRDefault="00C22D46" w:rsidP="005A3C30">
      <w:pPr>
        <w:pStyle w:val="BodyText"/>
      </w:pPr>
    </w:p>
    <w:p w14:paraId="0707627B" w14:textId="61A19258" w:rsidR="00C22D46" w:rsidRDefault="00C22D46" w:rsidP="00C22D46">
      <w:pPr>
        <w:pStyle w:val="Heading3"/>
        <w:spacing w:line="276" w:lineRule="auto"/>
        <w:jc w:val="both"/>
      </w:pPr>
      <w:r>
        <w:t>Chapter 4</w:t>
      </w:r>
    </w:p>
    <w:tbl>
      <w:tblPr>
        <w:tblStyle w:val="TableGrid"/>
        <w:tblW w:w="0" w:type="auto"/>
        <w:tblLook w:val="04A0" w:firstRow="1" w:lastRow="0" w:firstColumn="1" w:lastColumn="0" w:noHBand="0" w:noVBand="1"/>
      </w:tblPr>
      <w:tblGrid>
        <w:gridCol w:w="1975"/>
        <w:gridCol w:w="7041"/>
      </w:tblGrid>
      <w:tr w:rsidR="00C22D46" w14:paraId="6DC7D3EE" w14:textId="77777777" w:rsidTr="00EF1CB8">
        <w:tc>
          <w:tcPr>
            <w:tcW w:w="1975" w:type="dxa"/>
            <w:tcBorders>
              <w:top w:val="single" w:sz="4" w:space="0" w:color="auto"/>
            </w:tcBorders>
          </w:tcPr>
          <w:p w14:paraId="4159AD2D" w14:textId="77777777" w:rsidR="00C22D46" w:rsidRDefault="00C22D46" w:rsidP="00EF1CB8">
            <w:pPr>
              <w:pStyle w:val="BodyText"/>
              <w:rPr>
                <w:b/>
                <w:bCs/>
              </w:rPr>
            </w:pPr>
            <w:r>
              <w:rPr>
                <w:b/>
                <w:bCs/>
              </w:rPr>
              <w:t>Recommendation</w:t>
            </w:r>
          </w:p>
        </w:tc>
        <w:tc>
          <w:tcPr>
            <w:tcW w:w="7041" w:type="dxa"/>
            <w:tcBorders>
              <w:top w:val="single" w:sz="4" w:space="0" w:color="auto"/>
            </w:tcBorders>
          </w:tcPr>
          <w:p w14:paraId="28555C6F" w14:textId="60338962" w:rsidR="00C22D46" w:rsidRPr="00DE31B2" w:rsidRDefault="00C22D46" w:rsidP="00C22D46">
            <w:pPr>
              <w:pStyle w:val="BodyText"/>
            </w:pPr>
            <w:r>
              <w:t xml:space="preserve">In both the introduction and discussion sections it is noted that the vertical motion of the COM in </w:t>
            </w:r>
            <w:proofErr w:type="spellStart"/>
            <w:r>
              <w:t>nonseated</w:t>
            </w:r>
            <w:proofErr w:type="spellEnd"/>
            <w:r>
              <w:t xml:space="preserve"> </w:t>
            </w:r>
            <w:proofErr w:type="spellStart"/>
            <w:r>
              <w:t>pedaling</w:t>
            </w:r>
            <w:proofErr w:type="spellEnd"/>
            <w:r>
              <w:t xml:space="preserve"> may be beneficial, and in the discussion section the connection to reducing the metabolic cost of </w:t>
            </w:r>
            <w:proofErr w:type="spellStart"/>
            <w:r>
              <w:t>pedaling</w:t>
            </w:r>
            <w:proofErr w:type="spellEnd"/>
            <w:r>
              <w:t xml:space="preserve"> is made. It seems worth noting that if the crank work derived from the COM is metabolically beneficial, that is probably only true for a narrow range of vertical oscillation amplitudes. There are relevant </w:t>
            </w:r>
            <w:proofErr w:type="spellStart"/>
            <w:r>
              <w:t>analogs</w:t>
            </w:r>
            <w:proofErr w:type="spellEnd"/>
            <w:r>
              <w:t xml:space="preserve"> from the human walking literature about variations in COM motion and metabolic cost (e.g., Ortega &amp; Farley, 2005, J Appl </w:t>
            </w:r>
            <w:proofErr w:type="spellStart"/>
            <w:r>
              <w:t>Physiol</w:t>
            </w:r>
            <w:proofErr w:type="spellEnd"/>
            <w:r>
              <w:t>, 99:2099</w:t>
            </w:r>
            <w:r>
              <w:rPr>
                <w:rFonts w:ascii="Cambria Math" w:hAnsi="Cambria Math" w:cs="Cambria Math"/>
              </w:rPr>
              <w:t>‐</w:t>
            </w:r>
            <w:r>
              <w:t>2107).</w:t>
            </w:r>
          </w:p>
        </w:tc>
      </w:tr>
      <w:tr w:rsidR="00C22D46" w14:paraId="0096FDAD" w14:textId="77777777" w:rsidTr="00EF1CB8">
        <w:tc>
          <w:tcPr>
            <w:tcW w:w="1975" w:type="dxa"/>
            <w:tcBorders>
              <w:bottom w:val="single" w:sz="4" w:space="0" w:color="auto"/>
            </w:tcBorders>
          </w:tcPr>
          <w:p w14:paraId="3B291F92" w14:textId="77777777" w:rsidR="00C22D46" w:rsidRDefault="00C22D46" w:rsidP="00EF1CB8">
            <w:pPr>
              <w:pStyle w:val="BodyText"/>
              <w:rPr>
                <w:b/>
                <w:bCs/>
              </w:rPr>
            </w:pPr>
            <w:r>
              <w:rPr>
                <w:b/>
                <w:bCs/>
              </w:rPr>
              <w:t>Response</w:t>
            </w:r>
          </w:p>
          <w:p w14:paraId="261A47D9" w14:textId="2C9DC206" w:rsidR="003716C4" w:rsidRPr="003716C4" w:rsidRDefault="003716C4" w:rsidP="00EF1CB8">
            <w:pPr>
              <w:pStyle w:val="BodyText"/>
            </w:pPr>
          </w:p>
        </w:tc>
        <w:tc>
          <w:tcPr>
            <w:tcW w:w="7041" w:type="dxa"/>
            <w:tcBorders>
              <w:bottom w:val="single" w:sz="4" w:space="0" w:color="auto"/>
            </w:tcBorders>
          </w:tcPr>
          <w:p w14:paraId="5943295F" w14:textId="77777777" w:rsidR="00C22D46" w:rsidRPr="00DE31B2" w:rsidRDefault="00C22D46" w:rsidP="00EF1CB8">
            <w:pPr>
              <w:pStyle w:val="BodyText"/>
            </w:pPr>
          </w:p>
        </w:tc>
      </w:tr>
      <w:tr w:rsidR="00C22D46" w14:paraId="16EA361C" w14:textId="77777777" w:rsidTr="00EF1CB8">
        <w:tc>
          <w:tcPr>
            <w:tcW w:w="1975" w:type="dxa"/>
          </w:tcPr>
          <w:p w14:paraId="3B8E995C" w14:textId="77777777" w:rsidR="00C22D46" w:rsidRDefault="00C22D46" w:rsidP="00EF1CB8">
            <w:pPr>
              <w:pStyle w:val="BodyText"/>
              <w:rPr>
                <w:b/>
                <w:bCs/>
              </w:rPr>
            </w:pPr>
            <w:r>
              <w:rPr>
                <w:b/>
                <w:bCs/>
              </w:rPr>
              <w:lastRenderedPageBreak/>
              <w:t>Recommendation</w:t>
            </w:r>
          </w:p>
        </w:tc>
        <w:tc>
          <w:tcPr>
            <w:tcW w:w="7041" w:type="dxa"/>
          </w:tcPr>
          <w:p w14:paraId="689E2B26" w14:textId="57544B08" w:rsidR="00C22D46" w:rsidRPr="00DE31B2" w:rsidRDefault="00C22D46" w:rsidP="00C22D46">
            <w:pPr>
              <w:pStyle w:val="BodyText"/>
            </w:pPr>
            <w:r>
              <w:t>In the introduction section when it is mentioned that “riders appear to utilise this non</w:t>
            </w:r>
            <w:r>
              <w:rPr>
                <w:rFonts w:ascii="Cambria Math" w:hAnsi="Cambria Math" w:cs="Cambria Math"/>
              </w:rPr>
              <w:t>‐</w:t>
            </w:r>
            <w:r>
              <w:t>muscular contribution to crank force by lowering their preferred cadence” it is not clear in this passage how cadence factors into exploiting non</w:t>
            </w:r>
            <w:r>
              <w:rPr>
                <w:rFonts w:ascii="Cambria Math" w:hAnsi="Cambria Math" w:cs="Cambria Math"/>
              </w:rPr>
              <w:t>‐</w:t>
            </w:r>
            <w:r>
              <w:t>muscular contribution. Please clarify.</w:t>
            </w:r>
          </w:p>
        </w:tc>
      </w:tr>
      <w:tr w:rsidR="00C22D46" w14:paraId="14ABE7D9" w14:textId="77777777" w:rsidTr="00EF1CB8">
        <w:tc>
          <w:tcPr>
            <w:tcW w:w="1975" w:type="dxa"/>
            <w:tcBorders>
              <w:bottom w:val="single" w:sz="4" w:space="0" w:color="auto"/>
            </w:tcBorders>
          </w:tcPr>
          <w:p w14:paraId="0CABC866" w14:textId="77777777" w:rsidR="00C22D46" w:rsidRDefault="00C22D46" w:rsidP="00EF1CB8">
            <w:pPr>
              <w:pStyle w:val="BodyText"/>
              <w:rPr>
                <w:b/>
                <w:bCs/>
              </w:rPr>
            </w:pPr>
            <w:r>
              <w:rPr>
                <w:b/>
                <w:bCs/>
              </w:rPr>
              <w:t>Response</w:t>
            </w:r>
          </w:p>
          <w:p w14:paraId="322A99D4" w14:textId="33ACF124" w:rsidR="003716C4" w:rsidRPr="003716C4" w:rsidRDefault="003716C4" w:rsidP="00EF1CB8">
            <w:pPr>
              <w:pStyle w:val="BodyText"/>
            </w:pPr>
          </w:p>
        </w:tc>
        <w:tc>
          <w:tcPr>
            <w:tcW w:w="7041" w:type="dxa"/>
            <w:tcBorders>
              <w:bottom w:val="single" w:sz="4" w:space="0" w:color="auto"/>
            </w:tcBorders>
          </w:tcPr>
          <w:p w14:paraId="275C22B3" w14:textId="77777777" w:rsidR="00C22D46" w:rsidRPr="00DE31B2" w:rsidRDefault="00C22D46" w:rsidP="00EF1CB8">
            <w:pPr>
              <w:pStyle w:val="BodyText"/>
            </w:pPr>
          </w:p>
        </w:tc>
      </w:tr>
      <w:tr w:rsidR="00C22D46" w:rsidRPr="00DE31B2" w14:paraId="5E7719FD" w14:textId="77777777" w:rsidTr="00EF1CB8">
        <w:tc>
          <w:tcPr>
            <w:tcW w:w="1975" w:type="dxa"/>
          </w:tcPr>
          <w:p w14:paraId="21EA39DD" w14:textId="77777777" w:rsidR="00C22D46" w:rsidRDefault="00C22D46" w:rsidP="00EF1CB8">
            <w:pPr>
              <w:pStyle w:val="BodyText"/>
              <w:rPr>
                <w:b/>
                <w:bCs/>
              </w:rPr>
            </w:pPr>
            <w:r>
              <w:rPr>
                <w:b/>
                <w:bCs/>
              </w:rPr>
              <w:t>Recommendation</w:t>
            </w:r>
          </w:p>
        </w:tc>
        <w:tc>
          <w:tcPr>
            <w:tcW w:w="7041" w:type="dxa"/>
          </w:tcPr>
          <w:p w14:paraId="31BA9872" w14:textId="0B5DF548" w:rsidR="00C22D46" w:rsidRPr="00DE31B2" w:rsidRDefault="00C22D46" w:rsidP="00C22D46">
            <w:pPr>
              <w:pStyle w:val="BodyText"/>
            </w:pPr>
            <w:r>
              <w:t>In the followings passage from the results section, should it be “without an equivalent increase in kinetic energy” rather than “decrease”? Likewise, substantial decreases in potential energy occurred during the second half of each leg’s downstroke (90</w:t>
            </w:r>
            <w:r>
              <w:rPr>
                <w:rFonts w:ascii="Cambria Math" w:hAnsi="Cambria Math" w:cs="Cambria Math"/>
              </w:rPr>
              <w:t>‐</w:t>
            </w:r>
            <w:r>
              <w:t xml:space="preserve">180°) without an equivalent decrease in kinetic energy, meaning energy of the </w:t>
            </w:r>
            <w:proofErr w:type="spellStart"/>
            <w:r>
              <w:t>CoM</w:t>
            </w:r>
            <w:proofErr w:type="spellEnd"/>
            <w:r>
              <w:t xml:space="preserve"> was most likely transferred to the crank.</w:t>
            </w:r>
          </w:p>
        </w:tc>
      </w:tr>
      <w:tr w:rsidR="00C22D46" w:rsidRPr="00DE31B2" w14:paraId="63FB53FA" w14:textId="77777777" w:rsidTr="00EF1CB8">
        <w:tc>
          <w:tcPr>
            <w:tcW w:w="1975" w:type="dxa"/>
            <w:tcBorders>
              <w:bottom w:val="single" w:sz="4" w:space="0" w:color="auto"/>
            </w:tcBorders>
          </w:tcPr>
          <w:p w14:paraId="1AABB687" w14:textId="77777777" w:rsidR="00C22D46" w:rsidRDefault="00C22D46" w:rsidP="00EF1CB8">
            <w:pPr>
              <w:pStyle w:val="BodyText"/>
              <w:rPr>
                <w:b/>
                <w:bCs/>
              </w:rPr>
            </w:pPr>
            <w:r>
              <w:rPr>
                <w:b/>
                <w:bCs/>
              </w:rPr>
              <w:t>Response</w:t>
            </w:r>
          </w:p>
          <w:p w14:paraId="1A2CF12E" w14:textId="3533AE1F" w:rsidR="003716C4" w:rsidRPr="003716C4" w:rsidRDefault="003716C4" w:rsidP="00EF1CB8">
            <w:pPr>
              <w:pStyle w:val="BodyText"/>
            </w:pPr>
          </w:p>
        </w:tc>
        <w:tc>
          <w:tcPr>
            <w:tcW w:w="7041" w:type="dxa"/>
            <w:tcBorders>
              <w:bottom w:val="single" w:sz="4" w:space="0" w:color="auto"/>
            </w:tcBorders>
          </w:tcPr>
          <w:p w14:paraId="492D2543" w14:textId="77777777" w:rsidR="00C22D46" w:rsidRPr="00DE31B2" w:rsidRDefault="00C22D46" w:rsidP="00EF1CB8">
            <w:pPr>
              <w:pStyle w:val="BodyText"/>
            </w:pPr>
          </w:p>
        </w:tc>
      </w:tr>
      <w:tr w:rsidR="00C22D46" w14:paraId="1CA6B177" w14:textId="77777777" w:rsidTr="00EF1CB8">
        <w:tc>
          <w:tcPr>
            <w:tcW w:w="1975" w:type="dxa"/>
            <w:tcBorders>
              <w:top w:val="single" w:sz="4" w:space="0" w:color="auto"/>
            </w:tcBorders>
          </w:tcPr>
          <w:p w14:paraId="363AE8B7" w14:textId="77777777" w:rsidR="00C22D46" w:rsidRDefault="00C22D46" w:rsidP="00EF1CB8">
            <w:pPr>
              <w:pStyle w:val="BodyText"/>
              <w:rPr>
                <w:b/>
                <w:bCs/>
              </w:rPr>
            </w:pPr>
            <w:r>
              <w:rPr>
                <w:b/>
                <w:bCs/>
              </w:rPr>
              <w:t>Recommendation</w:t>
            </w:r>
          </w:p>
        </w:tc>
        <w:tc>
          <w:tcPr>
            <w:tcW w:w="7041" w:type="dxa"/>
            <w:tcBorders>
              <w:top w:val="single" w:sz="4" w:space="0" w:color="auto"/>
            </w:tcBorders>
          </w:tcPr>
          <w:p w14:paraId="0CFE8E53" w14:textId="7F754AC0" w:rsidR="00C22D46" w:rsidRPr="00DE31B2" w:rsidRDefault="00C22D46" w:rsidP="00C22D46">
            <w:pPr>
              <w:pStyle w:val="BodyText"/>
            </w:pPr>
            <w:r>
              <w:t>The wording used in the second half of the third paragraph (p. 64) is confusing for the reader, in part by invoking momentum in a study about work and power. The other issue is describing how the forces the arms apply to the handlebars ensure that the lower body does not raise the COM, when in fact that is what the entire study is about. Consider rewriting this passage for greater clarity.</w:t>
            </w:r>
          </w:p>
        </w:tc>
      </w:tr>
      <w:tr w:rsidR="00C22D46" w14:paraId="4AA97DA5" w14:textId="77777777" w:rsidTr="00EF1CB8">
        <w:tc>
          <w:tcPr>
            <w:tcW w:w="1975" w:type="dxa"/>
            <w:tcBorders>
              <w:bottom w:val="single" w:sz="4" w:space="0" w:color="auto"/>
            </w:tcBorders>
          </w:tcPr>
          <w:p w14:paraId="5AF9CC36" w14:textId="77777777" w:rsidR="00C22D46" w:rsidRDefault="00C22D46" w:rsidP="00EF1CB8">
            <w:pPr>
              <w:pStyle w:val="BodyText"/>
              <w:rPr>
                <w:b/>
                <w:bCs/>
              </w:rPr>
            </w:pPr>
            <w:r>
              <w:rPr>
                <w:b/>
                <w:bCs/>
              </w:rPr>
              <w:t>Response</w:t>
            </w:r>
          </w:p>
          <w:p w14:paraId="41F2D542" w14:textId="488615A9" w:rsidR="003716C4" w:rsidRPr="003716C4" w:rsidRDefault="003716C4" w:rsidP="00EF1CB8">
            <w:pPr>
              <w:pStyle w:val="BodyText"/>
            </w:pPr>
          </w:p>
        </w:tc>
        <w:tc>
          <w:tcPr>
            <w:tcW w:w="7041" w:type="dxa"/>
            <w:tcBorders>
              <w:bottom w:val="single" w:sz="4" w:space="0" w:color="auto"/>
            </w:tcBorders>
          </w:tcPr>
          <w:p w14:paraId="1BEC1334" w14:textId="77777777" w:rsidR="00C22D46" w:rsidRPr="00DE31B2" w:rsidRDefault="00C22D46" w:rsidP="00EF1CB8">
            <w:pPr>
              <w:pStyle w:val="BodyText"/>
            </w:pPr>
          </w:p>
        </w:tc>
      </w:tr>
      <w:tr w:rsidR="00C22D46" w14:paraId="43BD2822" w14:textId="77777777" w:rsidTr="00EF1CB8">
        <w:tc>
          <w:tcPr>
            <w:tcW w:w="1975" w:type="dxa"/>
          </w:tcPr>
          <w:p w14:paraId="6345EEEB" w14:textId="77777777" w:rsidR="00C22D46" w:rsidRDefault="00C22D46" w:rsidP="00EF1CB8">
            <w:pPr>
              <w:pStyle w:val="BodyText"/>
              <w:rPr>
                <w:b/>
                <w:bCs/>
              </w:rPr>
            </w:pPr>
            <w:r>
              <w:rPr>
                <w:b/>
                <w:bCs/>
              </w:rPr>
              <w:t>Recommendation</w:t>
            </w:r>
          </w:p>
        </w:tc>
        <w:tc>
          <w:tcPr>
            <w:tcW w:w="7041" w:type="dxa"/>
          </w:tcPr>
          <w:p w14:paraId="0CEB8E42" w14:textId="4C0B049E" w:rsidR="00C22D46" w:rsidRPr="00DE31B2" w:rsidRDefault="00C22D46" w:rsidP="00C22D46">
            <w:pPr>
              <w:pStyle w:val="BodyText"/>
            </w:pPr>
            <w:r>
              <w:t>The paragraph on muscle passive elastic energy in the discussion seems inadequate in substance. How would it be possible to determine if COM energy was being stored in muscle elastic elements and used later to provide crank power? Every time a muscle produces force, even isometrically, the tendinous tissues are stretched, storing mechanical energy, that is then released when the muscle relaxes.</w:t>
            </w:r>
          </w:p>
        </w:tc>
      </w:tr>
      <w:tr w:rsidR="00C22D46" w14:paraId="70D38077" w14:textId="77777777" w:rsidTr="00EF1CB8">
        <w:tc>
          <w:tcPr>
            <w:tcW w:w="1975" w:type="dxa"/>
            <w:tcBorders>
              <w:bottom w:val="single" w:sz="4" w:space="0" w:color="auto"/>
            </w:tcBorders>
          </w:tcPr>
          <w:p w14:paraId="1A909AF0" w14:textId="77777777" w:rsidR="00C22D46" w:rsidRDefault="00C22D46" w:rsidP="00EF1CB8">
            <w:pPr>
              <w:pStyle w:val="BodyText"/>
              <w:rPr>
                <w:b/>
                <w:bCs/>
              </w:rPr>
            </w:pPr>
            <w:r>
              <w:rPr>
                <w:b/>
                <w:bCs/>
              </w:rPr>
              <w:t>Response</w:t>
            </w:r>
          </w:p>
          <w:p w14:paraId="4AB975FF" w14:textId="3C1C08F6" w:rsidR="003716C4" w:rsidRPr="003716C4" w:rsidRDefault="003716C4" w:rsidP="00EF1CB8">
            <w:pPr>
              <w:pStyle w:val="BodyText"/>
            </w:pPr>
          </w:p>
        </w:tc>
        <w:tc>
          <w:tcPr>
            <w:tcW w:w="7041" w:type="dxa"/>
            <w:tcBorders>
              <w:bottom w:val="single" w:sz="4" w:space="0" w:color="auto"/>
            </w:tcBorders>
          </w:tcPr>
          <w:p w14:paraId="47F082B7" w14:textId="77777777" w:rsidR="00C22D46" w:rsidRPr="00DE31B2" w:rsidRDefault="00C22D46" w:rsidP="00EF1CB8">
            <w:pPr>
              <w:pStyle w:val="BodyText"/>
            </w:pPr>
          </w:p>
        </w:tc>
      </w:tr>
    </w:tbl>
    <w:p w14:paraId="71A73220" w14:textId="77777777" w:rsidR="00C22D46" w:rsidRDefault="00C22D46" w:rsidP="005A3C30">
      <w:pPr>
        <w:pStyle w:val="BodyText"/>
      </w:pPr>
    </w:p>
    <w:p w14:paraId="52B8DC9C" w14:textId="4512430F" w:rsidR="00C22D46" w:rsidRDefault="00C22D46" w:rsidP="00C22D46">
      <w:pPr>
        <w:pStyle w:val="Heading3"/>
        <w:spacing w:line="276" w:lineRule="auto"/>
        <w:jc w:val="both"/>
      </w:pPr>
      <w:r>
        <w:t>Chapter 5</w:t>
      </w:r>
    </w:p>
    <w:tbl>
      <w:tblPr>
        <w:tblStyle w:val="TableGrid"/>
        <w:tblW w:w="0" w:type="auto"/>
        <w:tblLook w:val="04A0" w:firstRow="1" w:lastRow="0" w:firstColumn="1" w:lastColumn="0" w:noHBand="0" w:noVBand="1"/>
      </w:tblPr>
      <w:tblGrid>
        <w:gridCol w:w="1975"/>
        <w:gridCol w:w="7041"/>
      </w:tblGrid>
      <w:tr w:rsidR="00C22D46" w14:paraId="490A4EFF" w14:textId="77777777" w:rsidTr="00EF1CB8">
        <w:tc>
          <w:tcPr>
            <w:tcW w:w="1975" w:type="dxa"/>
            <w:tcBorders>
              <w:top w:val="single" w:sz="4" w:space="0" w:color="auto"/>
            </w:tcBorders>
          </w:tcPr>
          <w:p w14:paraId="18F43623" w14:textId="77777777" w:rsidR="00C22D46" w:rsidRDefault="00C22D46" w:rsidP="00EF1CB8">
            <w:pPr>
              <w:pStyle w:val="BodyText"/>
              <w:rPr>
                <w:b/>
                <w:bCs/>
              </w:rPr>
            </w:pPr>
            <w:r>
              <w:rPr>
                <w:b/>
                <w:bCs/>
              </w:rPr>
              <w:t>Recommendation</w:t>
            </w:r>
          </w:p>
        </w:tc>
        <w:tc>
          <w:tcPr>
            <w:tcW w:w="7041" w:type="dxa"/>
            <w:tcBorders>
              <w:top w:val="single" w:sz="4" w:space="0" w:color="auto"/>
            </w:tcBorders>
          </w:tcPr>
          <w:p w14:paraId="6BCD9642" w14:textId="01E667CB" w:rsidR="00C22D46" w:rsidRPr="00DE31B2" w:rsidRDefault="00C22D46" w:rsidP="00C22D46">
            <w:pPr>
              <w:pStyle w:val="BodyText"/>
            </w:pPr>
            <w:r>
              <w:t>Compared with the first two studies, the chapter describing this study is less well developed. For example, the analogy of riding a horse should be introduce earlier in the introduction and better explained, rather than being embedded into the final sentences of the introduction. Likewise, in discussing bicycle lean, the author only seems to consider lean versus no lean. What about exaggerated lean, beyond what cyclists naturally do? If there is an ideal amount of lean, either mechanically or metabolically, it is surely influenced by what happens with both more and less lean, which may have quite different effects.</w:t>
            </w:r>
          </w:p>
        </w:tc>
      </w:tr>
      <w:tr w:rsidR="00C22D46" w14:paraId="15F54C7C" w14:textId="77777777" w:rsidTr="00EF1CB8">
        <w:tc>
          <w:tcPr>
            <w:tcW w:w="1975" w:type="dxa"/>
            <w:tcBorders>
              <w:bottom w:val="single" w:sz="4" w:space="0" w:color="auto"/>
            </w:tcBorders>
          </w:tcPr>
          <w:p w14:paraId="3AC91AB8" w14:textId="77777777" w:rsidR="00C22D46" w:rsidRDefault="00C22D46" w:rsidP="00EF1CB8">
            <w:pPr>
              <w:pStyle w:val="BodyText"/>
              <w:rPr>
                <w:b/>
                <w:bCs/>
              </w:rPr>
            </w:pPr>
            <w:r>
              <w:rPr>
                <w:b/>
                <w:bCs/>
              </w:rPr>
              <w:t>Response</w:t>
            </w:r>
          </w:p>
          <w:p w14:paraId="2B857191" w14:textId="3894AD4C" w:rsidR="003716C4" w:rsidRPr="003716C4" w:rsidRDefault="003716C4" w:rsidP="00EF1CB8">
            <w:pPr>
              <w:pStyle w:val="BodyText"/>
            </w:pPr>
          </w:p>
        </w:tc>
        <w:tc>
          <w:tcPr>
            <w:tcW w:w="7041" w:type="dxa"/>
            <w:tcBorders>
              <w:bottom w:val="single" w:sz="4" w:space="0" w:color="auto"/>
            </w:tcBorders>
          </w:tcPr>
          <w:p w14:paraId="396294DA" w14:textId="77777777" w:rsidR="00C22D46" w:rsidRPr="00DE31B2" w:rsidRDefault="00C22D46" w:rsidP="00EF1CB8">
            <w:pPr>
              <w:pStyle w:val="BodyText"/>
            </w:pPr>
          </w:p>
        </w:tc>
      </w:tr>
      <w:tr w:rsidR="00C22D46" w14:paraId="1B281A2E" w14:textId="77777777" w:rsidTr="00EF1CB8">
        <w:tc>
          <w:tcPr>
            <w:tcW w:w="1975" w:type="dxa"/>
          </w:tcPr>
          <w:p w14:paraId="7E83E9FD" w14:textId="77777777" w:rsidR="00C22D46" w:rsidRDefault="00C22D46" w:rsidP="00EF1CB8">
            <w:pPr>
              <w:pStyle w:val="BodyText"/>
              <w:rPr>
                <w:b/>
                <w:bCs/>
              </w:rPr>
            </w:pPr>
            <w:r>
              <w:rPr>
                <w:b/>
                <w:bCs/>
              </w:rPr>
              <w:t>Recommendation</w:t>
            </w:r>
          </w:p>
        </w:tc>
        <w:tc>
          <w:tcPr>
            <w:tcW w:w="7041" w:type="dxa"/>
          </w:tcPr>
          <w:p w14:paraId="25B490EA" w14:textId="2F6F1FEA" w:rsidR="00C22D46" w:rsidRPr="00DE31B2" w:rsidRDefault="00C22D46" w:rsidP="00C22D46">
            <w:pPr>
              <w:pStyle w:val="BodyText"/>
            </w:pPr>
            <w:r>
              <w:t>For the benefit of the non</w:t>
            </w:r>
            <w:r>
              <w:rPr>
                <w:rFonts w:ascii="Cambria Math" w:hAnsi="Cambria Math" w:cs="Cambria Math"/>
              </w:rPr>
              <w:t>‐</w:t>
            </w:r>
            <w:r>
              <w:t>expert reader, in the methods section, please briefly explain the differences between the rollers and the trainer. Then in the discussion section, please briefly explain why the lean angle was not zero for the trainer.</w:t>
            </w:r>
          </w:p>
        </w:tc>
      </w:tr>
      <w:tr w:rsidR="00C22D46" w14:paraId="5AD25182" w14:textId="77777777" w:rsidTr="00EF1CB8">
        <w:tc>
          <w:tcPr>
            <w:tcW w:w="1975" w:type="dxa"/>
            <w:tcBorders>
              <w:bottom w:val="single" w:sz="4" w:space="0" w:color="auto"/>
            </w:tcBorders>
          </w:tcPr>
          <w:p w14:paraId="7FC4A7EE" w14:textId="77777777" w:rsidR="00C22D46" w:rsidRDefault="00C22D46" w:rsidP="00EF1CB8">
            <w:pPr>
              <w:pStyle w:val="BodyText"/>
              <w:rPr>
                <w:b/>
                <w:bCs/>
              </w:rPr>
            </w:pPr>
            <w:r>
              <w:rPr>
                <w:b/>
                <w:bCs/>
              </w:rPr>
              <w:t>Response</w:t>
            </w:r>
          </w:p>
          <w:p w14:paraId="6C8120E3" w14:textId="5012E414" w:rsidR="003716C4" w:rsidRPr="003716C4" w:rsidRDefault="003716C4" w:rsidP="00EF1CB8">
            <w:pPr>
              <w:pStyle w:val="BodyText"/>
            </w:pPr>
          </w:p>
        </w:tc>
        <w:tc>
          <w:tcPr>
            <w:tcW w:w="7041" w:type="dxa"/>
            <w:tcBorders>
              <w:bottom w:val="single" w:sz="4" w:space="0" w:color="auto"/>
            </w:tcBorders>
          </w:tcPr>
          <w:p w14:paraId="30D79DED" w14:textId="77777777" w:rsidR="00C22D46" w:rsidRPr="00DE31B2" w:rsidRDefault="00C22D46" w:rsidP="00EF1CB8">
            <w:pPr>
              <w:pStyle w:val="BodyText"/>
            </w:pPr>
          </w:p>
        </w:tc>
      </w:tr>
      <w:tr w:rsidR="00C22D46" w:rsidRPr="00DE31B2" w14:paraId="6543244B" w14:textId="77777777" w:rsidTr="00EF1CB8">
        <w:tc>
          <w:tcPr>
            <w:tcW w:w="1975" w:type="dxa"/>
          </w:tcPr>
          <w:p w14:paraId="518DBBD9" w14:textId="77777777" w:rsidR="00C22D46" w:rsidRDefault="00C22D46" w:rsidP="00EF1CB8">
            <w:pPr>
              <w:pStyle w:val="BodyText"/>
              <w:rPr>
                <w:b/>
                <w:bCs/>
              </w:rPr>
            </w:pPr>
            <w:r>
              <w:rPr>
                <w:b/>
                <w:bCs/>
              </w:rPr>
              <w:t>Recommendation</w:t>
            </w:r>
          </w:p>
        </w:tc>
        <w:tc>
          <w:tcPr>
            <w:tcW w:w="7041" w:type="dxa"/>
          </w:tcPr>
          <w:p w14:paraId="456C4295" w14:textId="00823A5F" w:rsidR="00C22D46" w:rsidRPr="00DE31B2" w:rsidRDefault="00C22D46" w:rsidP="00C22D46">
            <w:pPr>
              <w:pStyle w:val="BodyText"/>
            </w:pPr>
            <w:r>
              <w:t xml:space="preserve">Consider revising the phrasing “using the arms to either resist or cause accelerations of the </w:t>
            </w:r>
            <w:proofErr w:type="spellStart"/>
            <w:r>
              <w:t>CoM</w:t>
            </w:r>
            <w:proofErr w:type="spellEnd"/>
            <w:r>
              <w:t>” (p. 70) as it does not make sense mechanically. Any force will always tend to cause an acceleration.</w:t>
            </w:r>
          </w:p>
        </w:tc>
      </w:tr>
      <w:tr w:rsidR="00C22D46" w:rsidRPr="00DE31B2" w14:paraId="37836982" w14:textId="77777777" w:rsidTr="00EF1CB8">
        <w:tc>
          <w:tcPr>
            <w:tcW w:w="1975" w:type="dxa"/>
            <w:tcBorders>
              <w:bottom w:val="single" w:sz="4" w:space="0" w:color="auto"/>
            </w:tcBorders>
          </w:tcPr>
          <w:p w14:paraId="5037DBB1" w14:textId="77777777" w:rsidR="00C22D46" w:rsidRDefault="00C22D46" w:rsidP="00EF1CB8">
            <w:pPr>
              <w:pStyle w:val="BodyText"/>
              <w:rPr>
                <w:b/>
                <w:bCs/>
              </w:rPr>
            </w:pPr>
            <w:r>
              <w:rPr>
                <w:b/>
                <w:bCs/>
              </w:rPr>
              <w:t>Response</w:t>
            </w:r>
          </w:p>
          <w:p w14:paraId="5BD44D1A" w14:textId="366B5F68" w:rsidR="003716C4" w:rsidRPr="003716C4" w:rsidRDefault="003716C4" w:rsidP="00EF1CB8">
            <w:pPr>
              <w:pStyle w:val="BodyText"/>
            </w:pPr>
          </w:p>
        </w:tc>
        <w:tc>
          <w:tcPr>
            <w:tcW w:w="7041" w:type="dxa"/>
            <w:tcBorders>
              <w:bottom w:val="single" w:sz="4" w:space="0" w:color="auto"/>
            </w:tcBorders>
          </w:tcPr>
          <w:p w14:paraId="7A9EC1F2" w14:textId="77777777" w:rsidR="00C22D46" w:rsidRPr="00DE31B2" w:rsidRDefault="00C22D46" w:rsidP="00EF1CB8">
            <w:pPr>
              <w:pStyle w:val="BodyText"/>
            </w:pPr>
          </w:p>
        </w:tc>
      </w:tr>
      <w:tr w:rsidR="00C22D46" w14:paraId="309FD7B5" w14:textId="77777777" w:rsidTr="00EF1CB8">
        <w:tc>
          <w:tcPr>
            <w:tcW w:w="1975" w:type="dxa"/>
            <w:tcBorders>
              <w:top w:val="single" w:sz="4" w:space="0" w:color="auto"/>
            </w:tcBorders>
          </w:tcPr>
          <w:p w14:paraId="19428308" w14:textId="77777777" w:rsidR="00C22D46" w:rsidRDefault="00C22D46" w:rsidP="00EF1CB8">
            <w:pPr>
              <w:pStyle w:val="BodyText"/>
              <w:rPr>
                <w:b/>
                <w:bCs/>
              </w:rPr>
            </w:pPr>
            <w:r>
              <w:rPr>
                <w:b/>
                <w:bCs/>
              </w:rPr>
              <w:t>Recommendation</w:t>
            </w:r>
          </w:p>
        </w:tc>
        <w:tc>
          <w:tcPr>
            <w:tcW w:w="7041" w:type="dxa"/>
            <w:tcBorders>
              <w:top w:val="single" w:sz="4" w:space="0" w:color="auto"/>
            </w:tcBorders>
          </w:tcPr>
          <w:p w14:paraId="27A99AAE" w14:textId="306DFC28" w:rsidR="00C22D46" w:rsidRPr="00DE31B2" w:rsidRDefault="00C22D46" w:rsidP="00EF1CB8">
            <w:pPr>
              <w:pStyle w:val="BodyText"/>
            </w:pPr>
            <w:r w:rsidRPr="00C22D46">
              <w:t>Consider splitting Table 5.1 into two or more tables. The text is so small as to be difficult to read.</w:t>
            </w:r>
          </w:p>
        </w:tc>
      </w:tr>
      <w:tr w:rsidR="00C22D46" w14:paraId="600F0B0E" w14:textId="77777777" w:rsidTr="00EF1CB8">
        <w:tc>
          <w:tcPr>
            <w:tcW w:w="1975" w:type="dxa"/>
            <w:tcBorders>
              <w:bottom w:val="single" w:sz="4" w:space="0" w:color="auto"/>
            </w:tcBorders>
          </w:tcPr>
          <w:p w14:paraId="6F57DC2B" w14:textId="77777777" w:rsidR="00C22D46" w:rsidRDefault="00C22D46" w:rsidP="00EF1CB8">
            <w:pPr>
              <w:pStyle w:val="BodyText"/>
              <w:rPr>
                <w:b/>
                <w:bCs/>
              </w:rPr>
            </w:pPr>
            <w:r>
              <w:rPr>
                <w:b/>
                <w:bCs/>
              </w:rPr>
              <w:t>Response</w:t>
            </w:r>
          </w:p>
          <w:p w14:paraId="7F231411" w14:textId="09F3F703" w:rsidR="003716C4" w:rsidRPr="003716C4" w:rsidRDefault="003716C4" w:rsidP="00EF1CB8">
            <w:pPr>
              <w:pStyle w:val="BodyText"/>
            </w:pPr>
          </w:p>
        </w:tc>
        <w:tc>
          <w:tcPr>
            <w:tcW w:w="7041" w:type="dxa"/>
            <w:tcBorders>
              <w:bottom w:val="single" w:sz="4" w:space="0" w:color="auto"/>
            </w:tcBorders>
          </w:tcPr>
          <w:p w14:paraId="7FC5BDCB" w14:textId="77777777" w:rsidR="00C22D46" w:rsidRPr="00DE31B2" w:rsidRDefault="00C22D46" w:rsidP="00EF1CB8">
            <w:pPr>
              <w:pStyle w:val="BodyText"/>
            </w:pPr>
          </w:p>
        </w:tc>
      </w:tr>
      <w:tr w:rsidR="00C22D46" w14:paraId="620C8B78" w14:textId="77777777" w:rsidTr="00EF1CB8">
        <w:tc>
          <w:tcPr>
            <w:tcW w:w="1975" w:type="dxa"/>
          </w:tcPr>
          <w:p w14:paraId="3C281118" w14:textId="77777777" w:rsidR="00C22D46" w:rsidRDefault="00C22D46" w:rsidP="00EF1CB8">
            <w:pPr>
              <w:pStyle w:val="BodyText"/>
              <w:rPr>
                <w:b/>
                <w:bCs/>
              </w:rPr>
            </w:pPr>
            <w:r>
              <w:rPr>
                <w:b/>
                <w:bCs/>
              </w:rPr>
              <w:t>Recommendation</w:t>
            </w:r>
          </w:p>
        </w:tc>
        <w:tc>
          <w:tcPr>
            <w:tcW w:w="7041" w:type="dxa"/>
          </w:tcPr>
          <w:p w14:paraId="6824ACF8" w14:textId="449857CF" w:rsidR="00C22D46" w:rsidRPr="00DE31B2" w:rsidRDefault="00C22D46" w:rsidP="00C22D46">
            <w:pPr>
              <w:pStyle w:val="BodyText"/>
            </w:pPr>
            <w:r>
              <w:t>How large a limitation was it that riding on rollers was a novel task for some, but not all, of the participants? Further consideration of this issue is warranted.</w:t>
            </w:r>
          </w:p>
        </w:tc>
      </w:tr>
      <w:tr w:rsidR="00C22D46" w14:paraId="2643B27F" w14:textId="77777777" w:rsidTr="00EF1CB8">
        <w:tc>
          <w:tcPr>
            <w:tcW w:w="1975" w:type="dxa"/>
            <w:tcBorders>
              <w:bottom w:val="single" w:sz="4" w:space="0" w:color="auto"/>
            </w:tcBorders>
          </w:tcPr>
          <w:p w14:paraId="3FBDECBE" w14:textId="77777777" w:rsidR="00C22D46" w:rsidRDefault="00C22D46" w:rsidP="00EF1CB8">
            <w:pPr>
              <w:pStyle w:val="BodyText"/>
              <w:rPr>
                <w:b/>
                <w:bCs/>
              </w:rPr>
            </w:pPr>
            <w:r>
              <w:rPr>
                <w:b/>
                <w:bCs/>
              </w:rPr>
              <w:t>Response</w:t>
            </w:r>
          </w:p>
          <w:p w14:paraId="164F7195" w14:textId="18A652A9" w:rsidR="003716C4" w:rsidRPr="003716C4" w:rsidRDefault="003716C4" w:rsidP="00EF1CB8">
            <w:pPr>
              <w:pStyle w:val="BodyText"/>
            </w:pPr>
          </w:p>
        </w:tc>
        <w:tc>
          <w:tcPr>
            <w:tcW w:w="7041" w:type="dxa"/>
            <w:tcBorders>
              <w:bottom w:val="single" w:sz="4" w:space="0" w:color="auto"/>
            </w:tcBorders>
          </w:tcPr>
          <w:p w14:paraId="00C525B1" w14:textId="77777777" w:rsidR="00C22D46" w:rsidRPr="00DE31B2" w:rsidRDefault="00C22D46" w:rsidP="00EF1CB8">
            <w:pPr>
              <w:pStyle w:val="BodyText"/>
            </w:pPr>
          </w:p>
        </w:tc>
      </w:tr>
      <w:tr w:rsidR="00C22D46" w:rsidRPr="00DE31B2" w14:paraId="5E5D8A85" w14:textId="77777777" w:rsidTr="00EF1CB8">
        <w:tc>
          <w:tcPr>
            <w:tcW w:w="1975" w:type="dxa"/>
          </w:tcPr>
          <w:p w14:paraId="0E2378A6" w14:textId="77777777" w:rsidR="00C22D46" w:rsidRDefault="00C22D46" w:rsidP="00EF1CB8">
            <w:pPr>
              <w:pStyle w:val="BodyText"/>
              <w:rPr>
                <w:b/>
                <w:bCs/>
              </w:rPr>
            </w:pPr>
            <w:r>
              <w:rPr>
                <w:b/>
                <w:bCs/>
              </w:rPr>
              <w:t>Recommendation</w:t>
            </w:r>
          </w:p>
        </w:tc>
        <w:tc>
          <w:tcPr>
            <w:tcW w:w="7041" w:type="dxa"/>
          </w:tcPr>
          <w:p w14:paraId="01D8345D" w14:textId="2471DFEA" w:rsidR="00C22D46" w:rsidRPr="00DE31B2" w:rsidRDefault="00C22D46" w:rsidP="00C22D46">
            <w:pPr>
              <w:pStyle w:val="BodyText"/>
            </w:pPr>
            <w:r>
              <w:t>In the statement “We interpret these results as evidence bicycle lean plays an important role in facilitating the production of high pedal force and power during non</w:t>
            </w:r>
            <w:r>
              <w:rPr>
                <w:rFonts w:ascii="Cambria Math" w:hAnsi="Cambria Math" w:cs="Cambria Math"/>
              </w:rPr>
              <w:t>‐</w:t>
            </w:r>
            <w:r>
              <w:t>seated cycling …” there seems to be the need to provide the qualifier “when no lateral support is provided” (such as by the trainer). In general, the results obtained on the trainer are not well integrated into the discussion. For example, what are we to make of the similarity of results between leaning on the rollers and riding on the trainer?</w:t>
            </w:r>
          </w:p>
        </w:tc>
      </w:tr>
      <w:tr w:rsidR="00C22D46" w:rsidRPr="00DE31B2" w14:paraId="32CEE118" w14:textId="77777777" w:rsidTr="00EF1CB8">
        <w:tc>
          <w:tcPr>
            <w:tcW w:w="1975" w:type="dxa"/>
            <w:tcBorders>
              <w:bottom w:val="single" w:sz="4" w:space="0" w:color="auto"/>
            </w:tcBorders>
          </w:tcPr>
          <w:p w14:paraId="74C50E4A" w14:textId="77777777" w:rsidR="00C22D46" w:rsidRDefault="00C22D46" w:rsidP="00EF1CB8">
            <w:pPr>
              <w:pStyle w:val="BodyText"/>
              <w:rPr>
                <w:b/>
                <w:bCs/>
              </w:rPr>
            </w:pPr>
            <w:r>
              <w:rPr>
                <w:b/>
                <w:bCs/>
              </w:rPr>
              <w:t>Response</w:t>
            </w:r>
          </w:p>
          <w:p w14:paraId="4597F163" w14:textId="74301C92" w:rsidR="003716C4" w:rsidRPr="003716C4" w:rsidRDefault="003716C4" w:rsidP="00EF1CB8">
            <w:pPr>
              <w:pStyle w:val="BodyText"/>
            </w:pPr>
          </w:p>
        </w:tc>
        <w:tc>
          <w:tcPr>
            <w:tcW w:w="7041" w:type="dxa"/>
            <w:tcBorders>
              <w:bottom w:val="single" w:sz="4" w:space="0" w:color="auto"/>
            </w:tcBorders>
          </w:tcPr>
          <w:p w14:paraId="71144CB0" w14:textId="77777777" w:rsidR="00C22D46" w:rsidRPr="00DE31B2" w:rsidRDefault="00C22D46" w:rsidP="00EF1CB8">
            <w:pPr>
              <w:pStyle w:val="BodyText"/>
            </w:pPr>
          </w:p>
        </w:tc>
      </w:tr>
      <w:tr w:rsidR="00C22D46" w14:paraId="61AB27D8" w14:textId="77777777" w:rsidTr="00EF1CB8">
        <w:tc>
          <w:tcPr>
            <w:tcW w:w="1975" w:type="dxa"/>
            <w:tcBorders>
              <w:top w:val="single" w:sz="4" w:space="0" w:color="auto"/>
            </w:tcBorders>
          </w:tcPr>
          <w:p w14:paraId="40D002E3" w14:textId="77777777" w:rsidR="00C22D46" w:rsidRDefault="00C22D46" w:rsidP="00EF1CB8">
            <w:pPr>
              <w:pStyle w:val="BodyText"/>
              <w:rPr>
                <w:b/>
                <w:bCs/>
              </w:rPr>
            </w:pPr>
            <w:r>
              <w:rPr>
                <w:b/>
                <w:bCs/>
              </w:rPr>
              <w:t>Recommendation</w:t>
            </w:r>
          </w:p>
        </w:tc>
        <w:tc>
          <w:tcPr>
            <w:tcW w:w="7041" w:type="dxa"/>
            <w:tcBorders>
              <w:top w:val="single" w:sz="4" w:space="0" w:color="auto"/>
            </w:tcBorders>
          </w:tcPr>
          <w:p w14:paraId="070B904A" w14:textId="253A7396" w:rsidR="00C22D46" w:rsidRPr="00DE31B2" w:rsidRDefault="00C22D46" w:rsidP="00C22D46">
            <w:pPr>
              <w:pStyle w:val="BodyText"/>
            </w:pPr>
            <w:r>
              <w:t>Please more fully explain for the reader the basis for inferring that radial crank force and handlebar force are primarily used to perform work on the COM. (3rd paragraph of discussion, p. 82).</w:t>
            </w:r>
          </w:p>
        </w:tc>
      </w:tr>
      <w:tr w:rsidR="00C22D46" w14:paraId="469903F8" w14:textId="77777777" w:rsidTr="00EF1CB8">
        <w:tc>
          <w:tcPr>
            <w:tcW w:w="1975" w:type="dxa"/>
            <w:tcBorders>
              <w:bottom w:val="single" w:sz="4" w:space="0" w:color="auto"/>
            </w:tcBorders>
          </w:tcPr>
          <w:p w14:paraId="1E7162F9" w14:textId="77777777" w:rsidR="00C22D46" w:rsidRDefault="00C22D46" w:rsidP="00EF1CB8">
            <w:pPr>
              <w:pStyle w:val="BodyText"/>
              <w:rPr>
                <w:b/>
                <w:bCs/>
              </w:rPr>
            </w:pPr>
            <w:r>
              <w:rPr>
                <w:b/>
                <w:bCs/>
              </w:rPr>
              <w:t>Response</w:t>
            </w:r>
          </w:p>
          <w:p w14:paraId="7E2475D0" w14:textId="46C21376" w:rsidR="003716C4" w:rsidRPr="003716C4" w:rsidRDefault="003716C4" w:rsidP="00EF1CB8">
            <w:pPr>
              <w:pStyle w:val="BodyText"/>
            </w:pPr>
          </w:p>
        </w:tc>
        <w:tc>
          <w:tcPr>
            <w:tcW w:w="7041" w:type="dxa"/>
            <w:tcBorders>
              <w:bottom w:val="single" w:sz="4" w:space="0" w:color="auto"/>
            </w:tcBorders>
          </w:tcPr>
          <w:p w14:paraId="57C89F6D" w14:textId="77777777" w:rsidR="00C22D46" w:rsidRPr="00DE31B2" w:rsidRDefault="00C22D46" w:rsidP="00EF1CB8">
            <w:pPr>
              <w:pStyle w:val="BodyText"/>
            </w:pPr>
          </w:p>
        </w:tc>
      </w:tr>
      <w:tr w:rsidR="00C22D46" w14:paraId="4AA2C74F" w14:textId="77777777" w:rsidTr="00EF1CB8">
        <w:tc>
          <w:tcPr>
            <w:tcW w:w="1975" w:type="dxa"/>
          </w:tcPr>
          <w:p w14:paraId="773A2618" w14:textId="77777777" w:rsidR="00C22D46" w:rsidRDefault="00C22D46" w:rsidP="00EF1CB8">
            <w:pPr>
              <w:pStyle w:val="BodyText"/>
              <w:rPr>
                <w:b/>
                <w:bCs/>
              </w:rPr>
            </w:pPr>
            <w:r>
              <w:rPr>
                <w:b/>
                <w:bCs/>
              </w:rPr>
              <w:t>Recommendation</w:t>
            </w:r>
          </w:p>
        </w:tc>
        <w:tc>
          <w:tcPr>
            <w:tcW w:w="7041" w:type="dxa"/>
          </w:tcPr>
          <w:p w14:paraId="0CD4613B" w14:textId="11F12007" w:rsidR="00C22D46" w:rsidRPr="00DE31B2" w:rsidRDefault="00C22D46" w:rsidP="00C22D46">
            <w:pPr>
              <w:pStyle w:val="BodyText"/>
            </w:pPr>
            <w:r>
              <w:t>The summary paragraph should contain a brief, self</w:t>
            </w:r>
            <w:r>
              <w:rPr>
                <w:rFonts w:ascii="Cambria Math" w:hAnsi="Cambria Math" w:cs="Cambria Math"/>
              </w:rPr>
              <w:t>‐</w:t>
            </w:r>
            <w:r>
              <w:t>contained, explanation for the statement that “leaning the bicycle during non</w:t>
            </w:r>
            <w:r>
              <w:rPr>
                <w:rFonts w:ascii="Cambria Math" w:hAnsi="Cambria Math" w:cs="Cambria Math"/>
              </w:rPr>
              <w:t>‐</w:t>
            </w:r>
            <w:r>
              <w:t>seated cycling allows a greater non</w:t>
            </w:r>
            <w:r>
              <w:rPr>
                <w:rFonts w:ascii="Cambria Math" w:hAnsi="Cambria Math" w:cs="Cambria Math"/>
              </w:rPr>
              <w:t>‐</w:t>
            </w:r>
            <w:r>
              <w:t>muscular contribution to crank force and power” that is directly based on th</w:t>
            </w:r>
            <w:r w:rsidR="0095231E">
              <w:t>e</w:t>
            </w:r>
            <w:r>
              <w:t xml:space="preserve"> findings of this study.</w:t>
            </w:r>
          </w:p>
        </w:tc>
      </w:tr>
      <w:tr w:rsidR="00C22D46" w14:paraId="0E31A988" w14:textId="77777777" w:rsidTr="00EF1CB8">
        <w:tc>
          <w:tcPr>
            <w:tcW w:w="1975" w:type="dxa"/>
            <w:tcBorders>
              <w:bottom w:val="single" w:sz="4" w:space="0" w:color="auto"/>
            </w:tcBorders>
          </w:tcPr>
          <w:p w14:paraId="22A69194" w14:textId="77777777" w:rsidR="00C22D46" w:rsidRDefault="00C22D46" w:rsidP="00EF1CB8">
            <w:pPr>
              <w:pStyle w:val="BodyText"/>
              <w:rPr>
                <w:b/>
                <w:bCs/>
              </w:rPr>
            </w:pPr>
            <w:r>
              <w:rPr>
                <w:b/>
                <w:bCs/>
              </w:rPr>
              <w:lastRenderedPageBreak/>
              <w:t>Response</w:t>
            </w:r>
          </w:p>
          <w:p w14:paraId="61C50859" w14:textId="7EEE9A68" w:rsidR="003716C4" w:rsidRPr="003716C4" w:rsidRDefault="003716C4" w:rsidP="00EF1CB8">
            <w:pPr>
              <w:pStyle w:val="BodyText"/>
            </w:pPr>
          </w:p>
        </w:tc>
        <w:tc>
          <w:tcPr>
            <w:tcW w:w="7041" w:type="dxa"/>
            <w:tcBorders>
              <w:bottom w:val="single" w:sz="4" w:space="0" w:color="auto"/>
            </w:tcBorders>
          </w:tcPr>
          <w:p w14:paraId="5EDE38B0" w14:textId="77777777" w:rsidR="00C22D46" w:rsidRPr="00DE31B2" w:rsidRDefault="00C22D46" w:rsidP="00EF1CB8">
            <w:pPr>
              <w:pStyle w:val="BodyText"/>
            </w:pPr>
          </w:p>
        </w:tc>
      </w:tr>
    </w:tbl>
    <w:p w14:paraId="5C15865A" w14:textId="77777777" w:rsidR="00C22D46" w:rsidRDefault="00C22D46" w:rsidP="005A3C30">
      <w:pPr>
        <w:pStyle w:val="BodyText"/>
      </w:pPr>
    </w:p>
    <w:p w14:paraId="630111C9" w14:textId="58D59CF8" w:rsidR="00C22D46" w:rsidRDefault="00C22D46" w:rsidP="00C22D46">
      <w:pPr>
        <w:pStyle w:val="Heading3"/>
        <w:spacing w:line="276" w:lineRule="auto"/>
        <w:jc w:val="both"/>
      </w:pPr>
      <w:r>
        <w:t>Chapter 6</w:t>
      </w:r>
    </w:p>
    <w:tbl>
      <w:tblPr>
        <w:tblStyle w:val="TableGrid"/>
        <w:tblW w:w="0" w:type="auto"/>
        <w:tblLook w:val="04A0" w:firstRow="1" w:lastRow="0" w:firstColumn="1" w:lastColumn="0" w:noHBand="0" w:noVBand="1"/>
      </w:tblPr>
      <w:tblGrid>
        <w:gridCol w:w="1975"/>
        <w:gridCol w:w="7041"/>
      </w:tblGrid>
      <w:tr w:rsidR="00C22D46" w14:paraId="54A03861" w14:textId="77777777" w:rsidTr="00EF1CB8">
        <w:tc>
          <w:tcPr>
            <w:tcW w:w="1975" w:type="dxa"/>
            <w:tcBorders>
              <w:top w:val="single" w:sz="4" w:space="0" w:color="auto"/>
            </w:tcBorders>
          </w:tcPr>
          <w:p w14:paraId="3B1433B9" w14:textId="77777777" w:rsidR="00C22D46" w:rsidRDefault="00C22D46" w:rsidP="00EF1CB8">
            <w:pPr>
              <w:pStyle w:val="BodyText"/>
              <w:rPr>
                <w:b/>
                <w:bCs/>
              </w:rPr>
            </w:pPr>
            <w:r>
              <w:rPr>
                <w:b/>
                <w:bCs/>
              </w:rPr>
              <w:t>Recommendation</w:t>
            </w:r>
          </w:p>
        </w:tc>
        <w:tc>
          <w:tcPr>
            <w:tcW w:w="7041" w:type="dxa"/>
            <w:tcBorders>
              <w:top w:val="single" w:sz="4" w:space="0" w:color="auto"/>
            </w:tcBorders>
          </w:tcPr>
          <w:p w14:paraId="111102AC" w14:textId="158A9487" w:rsidR="00C22D46" w:rsidRPr="00DE31B2" w:rsidRDefault="00C22D46" w:rsidP="00C22D46">
            <w:pPr>
              <w:pStyle w:val="BodyText"/>
            </w:pPr>
            <w:r>
              <w:t>Overall, this section reads well and does a good job of summarizing the work and suggesting future directions. Some of my earlier comments on Chapters 3</w:t>
            </w:r>
            <w:r>
              <w:rPr>
                <w:rFonts w:ascii="Cambria Math" w:hAnsi="Cambria Math" w:cs="Cambria Math"/>
              </w:rPr>
              <w:t>‐</w:t>
            </w:r>
            <w:r>
              <w:t>5 apply to section 6.1 and I won’t repeat them here. Two additional, specific comments. Section 6.2.1: While there are no impacts in cycling as there are in walking, there is the possibility that energy is dissipated through various pathways. It is not necessary that all reductions in COM energy have to either be transferred to the cranks to be stored in tendons. Section 6.3.1: In the first paragraph, there is no evidence that cyclists have actually “maximized” non</w:t>
            </w:r>
            <w:r>
              <w:rPr>
                <w:rFonts w:ascii="Cambria Math" w:hAnsi="Cambria Math" w:cs="Cambria Math"/>
              </w:rPr>
              <w:t>‐</w:t>
            </w:r>
            <w:r>
              <w:t>muscular forces by leaning the bicycle.</w:t>
            </w:r>
          </w:p>
        </w:tc>
      </w:tr>
      <w:tr w:rsidR="00C22D46" w14:paraId="443EEB5E" w14:textId="77777777" w:rsidTr="00EF1CB8">
        <w:tc>
          <w:tcPr>
            <w:tcW w:w="1975" w:type="dxa"/>
            <w:tcBorders>
              <w:bottom w:val="single" w:sz="4" w:space="0" w:color="auto"/>
            </w:tcBorders>
          </w:tcPr>
          <w:p w14:paraId="01362F9D" w14:textId="77777777" w:rsidR="00C22D46" w:rsidRDefault="00C22D46" w:rsidP="00EF1CB8">
            <w:pPr>
              <w:pStyle w:val="BodyText"/>
              <w:rPr>
                <w:b/>
                <w:bCs/>
              </w:rPr>
            </w:pPr>
            <w:r>
              <w:rPr>
                <w:b/>
                <w:bCs/>
              </w:rPr>
              <w:t>Response</w:t>
            </w:r>
          </w:p>
          <w:p w14:paraId="219FCE69" w14:textId="6B2B8FBD" w:rsidR="003716C4" w:rsidRPr="003716C4" w:rsidRDefault="003716C4" w:rsidP="00EF1CB8">
            <w:pPr>
              <w:pStyle w:val="BodyText"/>
            </w:pPr>
          </w:p>
        </w:tc>
        <w:tc>
          <w:tcPr>
            <w:tcW w:w="7041" w:type="dxa"/>
            <w:tcBorders>
              <w:bottom w:val="single" w:sz="4" w:space="0" w:color="auto"/>
            </w:tcBorders>
          </w:tcPr>
          <w:p w14:paraId="0ABE5E93" w14:textId="77777777" w:rsidR="00C22D46" w:rsidRPr="00DE31B2" w:rsidRDefault="00C22D46" w:rsidP="00EF1CB8">
            <w:pPr>
              <w:pStyle w:val="BodyText"/>
            </w:pPr>
          </w:p>
        </w:tc>
      </w:tr>
    </w:tbl>
    <w:p w14:paraId="34E2270E" w14:textId="77777777" w:rsidR="00C22D46" w:rsidRPr="005A3C30" w:rsidRDefault="00C22D46" w:rsidP="005A3C30">
      <w:pPr>
        <w:pStyle w:val="BodyText"/>
      </w:pPr>
    </w:p>
    <w:p w14:paraId="2D71FA31" w14:textId="5C82D32E" w:rsidR="00BE7436" w:rsidRPr="0037004D" w:rsidRDefault="005A3C30" w:rsidP="005A3C30">
      <w:pPr>
        <w:spacing w:line="276" w:lineRule="auto"/>
        <w:jc w:val="center"/>
        <w:rPr>
          <w:rFonts w:cs="Times New Roman"/>
        </w:rPr>
      </w:pPr>
      <w:r w:rsidRPr="00FC741A">
        <w:rPr>
          <w:rFonts w:cs="Times New Roman"/>
          <w:i/>
          <w:iCs/>
          <w:color w:val="7F7F7F" w:themeColor="text1" w:themeTint="80"/>
          <w:lang w:val="en-US"/>
        </w:rPr>
        <w:t xml:space="preserve">END OF RESPONSE TO </w:t>
      </w:r>
      <w:r>
        <w:rPr>
          <w:rFonts w:cs="Times New Roman"/>
          <w:i/>
          <w:iCs/>
          <w:color w:val="7F7F7F" w:themeColor="text1" w:themeTint="80"/>
          <w:lang w:val="en-US"/>
        </w:rPr>
        <w:t>EXAMINER B</w:t>
      </w:r>
      <w:r w:rsidRPr="00FC741A">
        <w:rPr>
          <w:rFonts w:cs="Times New Roman"/>
          <w:i/>
          <w:iCs/>
          <w:color w:val="7F7F7F" w:themeColor="text1" w:themeTint="80"/>
          <w:lang w:val="en-US"/>
        </w:rPr>
        <w:t>.</w:t>
      </w:r>
    </w:p>
    <w:sectPr w:rsidR="00BE7436" w:rsidRPr="0037004D" w:rsidSect="00AF73D3">
      <w:pgSz w:w="11906" w:h="16838" w:code="9"/>
      <w:pgMar w:top="1440" w:right="1440" w:bottom="1440" w:left="1440" w:header="567"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3B821E" w14:textId="77777777" w:rsidR="00A22536" w:rsidRDefault="00A22536" w:rsidP="00C20C17">
      <w:r>
        <w:separator/>
      </w:r>
    </w:p>
  </w:endnote>
  <w:endnote w:type="continuationSeparator" w:id="0">
    <w:p w14:paraId="02DB632A" w14:textId="77777777" w:rsidR="00A22536" w:rsidRDefault="00A22536" w:rsidP="00C20C17">
      <w:r>
        <w:continuationSeparator/>
      </w:r>
    </w:p>
  </w:endnote>
  <w:endnote w:type="continuationNotice" w:id="1">
    <w:p w14:paraId="57B8EC59" w14:textId="77777777" w:rsidR="00A22536" w:rsidRDefault="00A225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600" w:firstRow="0" w:lastRow="0" w:firstColumn="0" w:lastColumn="0" w:noHBand="1" w:noVBand="1"/>
    </w:tblPr>
    <w:tblGrid>
      <w:gridCol w:w="8500"/>
      <w:gridCol w:w="526"/>
    </w:tblGrid>
    <w:tr w:rsidR="003F42ED" w14:paraId="48601E17" w14:textId="77777777" w:rsidTr="00B042DF">
      <w:tc>
        <w:tcPr>
          <w:tcW w:w="9072" w:type="dxa"/>
          <w:vAlign w:val="bottom"/>
        </w:tcPr>
        <w:p w14:paraId="2388DE11" w14:textId="77777777" w:rsidR="003F42ED" w:rsidRDefault="003F42ED" w:rsidP="00B042DF">
          <w:pPr>
            <w:pStyle w:val="Footer"/>
            <w:jc w:val="right"/>
          </w:pPr>
        </w:p>
      </w:tc>
      <w:tc>
        <w:tcPr>
          <w:tcW w:w="556" w:type="dxa"/>
          <w:vAlign w:val="bottom"/>
        </w:tcPr>
        <w:p w14:paraId="54BBEC2B" w14:textId="0BC13B87" w:rsidR="003F42ED" w:rsidRPr="00FD71B8" w:rsidRDefault="003F42ED" w:rsidP="00B042DF">
          <w:pPr>
            <w:pStyle w:val="Footer"/>
            <w:jc w:val="right"/>
            <w:rPr>
              <w:szCs w:val="15"/>
            </w:rPr>
          </w:pPr>
          <w:r w:rsidRPr="00FD71B8">
            <w:rPr>
              <w:b/>
              <w:szCs w:val="15"/>
            </w:rPr>
            <w:fldChar w:fldCharType="begin"/>
          </w:r>
          <w:r w:rsidRPr="00FD71B8">
            <w:rPr>
              <w:b/>
              <w:szCs w:val="15"/>
            </w:rPr>
            <w:instrText xml:space="preserve"> PAGE   \* MERGEFORMAT </w:instrText>
          </w:r>
          <w:r w:rsidRPr="00FD71B8">
            <w:rPr>
              <w:b/>
              <w:szCs w:val="15"/>
            </w:rPr>
            <w:fldChar w:fldCharType="separate"/>
          </w:r>
          <w:r w:rsidR="00883FCA">
            <w:rPr>
              <w:b/>
              <w:noProof/>
              <w:szCs w:val="15"/>
            </w:rPr>
            <w:t>17</w:t>
          </w:r>
          <w:r w:rsidRPr="00FD71B8">
            <w:rPr>
              <w:b/>
              <w:szCs w:val="15"/>
            </w:rPr>
            <w:fldChar w:fldCharType="end"/>
          </w:r>
        </w:p>
      </w:tc>
    </w:tr>
  </w:tbl>
  <w:p w14:paraId="2A6F247C" w14:textId="77777777" w:rsidR="003F42ED" w:rsidRPr="00B042DF" w:rsidRDefault="003F42ED" w:rsidP="00B042DF">
    <w:pP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Look w:val="0600" w:firstRow="0" w:lastRow="0" w:firstColumn="0" w:lastColumn="0" w:noHBand="1" w:noVBand="1"/>
    </w:tblPr>
    <w:tblGrid>
      <w:gridCol w:w="2537"/>
      <w:gridCol w:w="1769"/>
      <w:gridCol w:w="2543"/>
      <w:gridCol w:w="2177"/>
    </w:tblGrid>
    <w:tr w:rsidR="003F42ED" w14:paraId="0433B58F" w14:textId="77777777" w:rsidTr="0016241C">
      <w:tc>
        <w:tcPr>
          <w:tcW w:w="2548" w:type="dxa"/>
        </w:tcPr>
        <w:p w14:paraId="5E0C516A" w14:textId="77777777" w:rsidR="003F42ED" w:rsidRPr="0016241C" w:rsidRDefault="003F42ED" w:rsidP="0016241C">
          <w:pPr>
            <w:pStyle w:val="Footer"/>
          </w:pPr>
          <w:r w:rsidRPr="0016241C">
            <w:t>The University of Queensland Brisbane QLD 4072 Australia</w:t>
          </w:r>
        </w:p>
      </w:tc>
      <w:tc>
        <w:tcPr>
          <w:tcW w:w="1778" w:type="dxa"/>
        </w:tcPr>
        <w:p w14:paraId="199C32DE" w14:textId="385E06B1" w:rsidR="003F42ED" w:rsidRPr="0016241C" w:rsidRDefault="003F42ED" w:rsidP="0016241C">
          <w:pPr>
            <w:pStyle w:val="Footer"/>
          </w:pPr>
          <w:r>
            <w:rPr>
              <w:b/>
              <w:color w:val="51247A" w:themeColor="accent1"/>
              <w:sz w:val="11"/>
              <w:szCs w:val="11"/>
            </w:rPr>
            <w:t>T</w:t>
          </w:r>
          <w:r w:rsidRPr="0016241C">
            <w:tab/>
            <w:t xml:space="preserve">+61 7 </w:t>
          </w:r>
          <w:r>
            <w:t>3365 6240</w:t>
          </w:r>
        </w:p>
        <w:p w14:paraId="18581C95" w14:textId="5109C7F4" w:rsidR="003F42ED" w:rsidRPr="0016241C" w:rsidRDefault="003F42ED" w:rsidP="0016241C">
          <w:pPr>
            <w:pStyle w:val="Footer"/>
          </w:pPr>
          <w:r>
            <w:rPr>
              <w:b/>
              <w:color w:val="51247A" w:themeColor="accent1"/>
              <w:sz w:val="11"/>
              <w:szCs w:val="11"/>
            </w:rPr>
            <w:t>F</w:t>
          </w:r>
          <w:r w:rsidRPr="0016241C">
            <w:tab/>
            <w:t xml:space="preserve">+61 7 </w:t>
          </w:r>
          <w:r>
            <w:t>3365 6877</w:t>
          </w:r>
        </w:p>
      </w:tc>
      <w:tc>
        <w:tcPr>
          <w:tcW w:w="2547" w:type="dxa"/>
        </w:tcPr>
        <w:p w14:paraId="074D40DF" w14:textId="25180AA9" w:rsidR="003F42ED" w:rsidRPr="0016241C" w:rsidRDefault="003F42ED" w:rsidP="0016241C">
          <w:pPr>
            <w:pStyle w:val="Footer"/>
          </w:pPr>
          <w:r w:rsidRPr="0016241C">
            <w:rPr>
              <w:b/>
              <w:color w:val="51247A" w:themeColor="accent1"/>
              <w:sz w:val="11"/>
              <w:szCs w:val="11"/>
            </w:rPr>
            <w:t>E</w:t>
          </w:r>
          <w:r w:rsidRPr="0016241C">
            <w:tab/>
          </w:r>
          <w:r>
            <w:t>hmns</w:t>
          </w:r>
          <w:r w:rsidRPr="00A77D53">
            <w:t>@</w:t>
          </w:r>
          <w:r>
            <w:t>enquire.</w:t>
          </w:r>
          <w:r w:rsidRPr="00A77D53">
            <w:t>uq.edu.au</w:t>
          </w:r>
        </w:p>
        <w:p w14:paraId="39BE5C17" w14:textId="77777777" w:rsidR="003F42ED" w:rsidRPr="0016241C" w:rsidRDefault="003F42ED" w:rsidP="0016241C">
          <w:pPr>
            <w:pStyle w:val="Footer"/>
          </w:pPr>
          <w:r>
            <w:rPr>
              <w:b/>
              <w:color w:val="51247A" w:themeColor="accent1"/>
              <w:sz w:val="11"/>
              <w:szCs w:val="11"/>
            </w:rPr>
            <w:t>W</w:t>
          </w:r>
          <w:r w:rsidRPr="0016241C">
            <w:tab/>
          </w:r>
          <w:hyperlink r:id="rId1" w:history="1">
            <w:r w:rsidRPr="0016241C">
              <w:t>uq.edu.au</w:t>
            </w:r>
          </w:hyperlink>
        </w:p>
      </w:tc>
      <w:tc>
        <w:tcPr>
          <w:tcW w:w="2188" w:type="dxa"/>
          <w:vAlign w:val="bottom"/>
        </w:tcPr>
        <w:p w14:paraId="56DFB738" w14:textId="77777777" w:rsidR="003F42ED" w:rsidRPr="0016241C" w:rsidRDefault="003F42ED" w:rsidP="0016241C">
          <w:pPr>
            <w:pStyle w:val="Footer"/>
            <w:tabs>
              <w:tab w:val="left" w:pos="851"/>
            </w:tabs>
            <w:rPr>
              <w:sz w:val="11"/>
              <w:szCs w:val="11"/>
            </w:rPr>
          </w:pPr>
          <w:r w:rsidRPr="0016241C">
            <w:rPr>
              <w:sz w:val="11"/>
              <w:szCs w:val="11"/>
            </w:rPr>
            <w:t>ABN: 63 942 912 684</w:t>
          </w:r>
        </w:p>
        <w:p w14:paraId="5F84C984" w14:textId="77777777" w:rsidR="003F42ED" w:rsidRPr="0016241C" w:rsidRDefault="003F42ED" w:rsidP="0016241C">
          <w:pPr>
            <w:pStyle w:val="Footer"/>
            <w:rPr>
              <w:sz w:val="11"/>
              <w:szCs w:val="11"/>
            </w:rPr>
          </w:pPr>
          <w:r w:rsidRPr="0016241C">
            <w:rPr>
              <w:sz w:val="11"/>
              <w:szCs w:val="11"/>
            </w:rPr>
            <w:t>CRICOS PROVIDER NUMBER 00025B</w:t>
          </w:r>
        </w:p>
      </w:tc>
    </w:tr>
  </w:tbl>
  <w:p w14:paraId="4EC8D1F1" w14:textId="77777777" w:rsidR="003F42ED" w:rsidRPr="0016241C" w:rsidRDefault="003F42ED">
    <w:pPr>
      <w:pStyle w:val="Footer"/>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89E66E" w14:textId="77777777" w:rsidR="00A22536" w:rsidRDefault="00A22536" w:rsidP="00C20C17">
      <w:r>
        <w:separator/>
      </w:r>
    </w:p>
  </w:footnote>
  <w:footnote w:type="continuationSeparator" w:id="0">
    <w:p w14:paraId="1C171805" w14:textId="77777777" w:rsidR="00A22536" w:rsidRDefault="00A22536" w:rsidP="00C20C17">
      <w:r>
        <w:continuationSeparator/>
      </w:r>
    </w:p>
  </w:footnote>
  <w:footnote w:type="continuationNotice" w:id="1">
    <w:p w14:paraId="75A97715" w14:textId="77777777" w:rsidR="00A22536" w:rsidRDefault="00A225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7F672E" w14:textId="41A70C27" w:rsidR="003F42ED" w:rsidRDefault="003F42ED" w:rsidP="00B36FCC">
    <w:pPr>
      <w:pStyle w:val="Header"/>
      <w:jc w:val="right"/>
    </w:pPr>
    <w:r>
      <w:rPr>
        <w:noProof/>
        <w:lang w:eastAsia="en-AU"/>
      </w:rPr>
      <w:drawing>
        <wp:anchor distT="0" distB="0" distL="114300" distR="114300" simplePos="0" relativeHeight="251658240" behindDoc="0" locked="0" layoutInCell="1" allowOverlap="1" wp14:anchorId="1932A84C" wp14:editId="673F8287">
          <wp:simplePos x="0" y="0"/>
          <wp:positionH relativeFrom="column">
            <wp:posOffset>4358640</wp:posOffset>
          </wp:positionH>
          <wp:positionV relativeFrom="paragraph">
            <wp:posOffset>72593</wp:posOffset>
          </wp:positionV>
          <wp:extent cx="1583690" cy="457200"/>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1" cstate="print">
                    <a:extLst>
                      <a:ext uri="{28A0092B-C50C-407E-A947-70E740481C1C}">
                        <a14:useLocalDpi xmlns:a14="http://schemas.microsoft.com/office/drawing/2010/main"/>
                      </a:ext>
                    </a:extLst>
                  </a:blip>
                  <a:srcRect r="20" b="30149"/>
                  <a:stretch/>
                </pic:blipFill>
                <pic:spPr>
                  <a:xfrm>
                    <a:off x="0" y="0"/>
                    <a:ext cx="1583690" cy="457200"/>
                  </a:xfrm>
                  <a:prstGeom prst="rect">
                    <a:avLst/>
                  </a:prstGeom>
                </pic:spPr>
              </pic:pic>
            </a:graphicData>
          </a:graphic>
        </wp:anchor>
      </w:drawing>
    </w:r>
  </w:p>
  <w:p w14:paraId="1EA63A69" w14:textId="4C786427" w:rsidR="003F42ED" w:rsidRDefault="003F42ED" w:rsidP="00B36F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44475" w14:textId="77777777" w:rsidR="003F42ED" w:rsidRDefault="003F42ED" w:rsidP="00356EFB">
    <w:pPr>
      <w:pStyle w:val="Header"/>
      <w:jc w:val="right"/>
    </w:pPr>
  </w:p>
  <w:p w14:paraId="1EC31B97" w14:textId="77777777" w:rsidR="003F42ED" w:rsidRDefault="003F42ED" w:rsidP="00356EFB">
    <w:pPr>
      <w:pStyle w:val="Header"/>
    </w:pPr>
    <w:r>
      <w:rPr>
        <w:noProof/>
        <w:lang w:eastAsia="en-AU"/>
      </w:rPr>
      <w:drawing>
        <wp:anchor distT="0" distB="0" distL="114300" distR="114300" simplePos="0" relativeHeight="251658241" behindDoc="0" locked="0" layoutInCell="1" allowOverlap="1" wp14:anchorId="4291D85F" wp14:editId="70268FEC">
          <wp:simplePos x="0" y="0"/>
          <wp:positionH relativeFrom="margin">
            <wp:align>right</wp:align>
          </wp:positionH>
          <wp:positionV relativeFrom="paragraph">
            <wp:posOffset>32385</wp:posOffset>
          </wp:positionV>
          <wp:extent cx="1825200" cy="529200"/>
          <wp:effectExtent l="0" t="0" r="381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a:ext>
                    </a:extLst>
                  </a:blip>
                  <a:srcRect l="-1" r="639" b="30149"/>
                  <a:stretch/>
                </pic:blipFill>
                <pic:spPr bwMode="auto">
                  <a:xfrm>
                    <a:off x="0" y="0"/>
                    <a:ext cx="1825200" cy="52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063697" w14:textId="77777777" w:rsidR="003F42ED" w:rsidRDefault="003F42ED" w:rsidP="00356EFB">
    <w:pPr>
      <w:pStyle w:val="Header"/>
    </w:pPr>
  </w:p>
  <w:p w14:paraId="0F690451" w14:textId="77777777" w:rsidR="003F42ED" w:rsidRDefault="003F42ED" w:rsidP="00356EFB">
    <w:pPr>
      <w:pStyle w:val="Header"/>
      <w:spacing w:after="1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Heading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14A6700"/>
    <w:multiLevelType w:val="hybridMultilevel"/>
    <w:tmpl w:val="594C22A2"/>
    <w:lvl w:ilvl="0" w:tplc="7C04213C">
      <w:start w:val="5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2C13C75"/>
    <w:multiLevelType w:val="hybridMultilevel"/>
    <w:tmpl w:val="543C18F8"/>
    <w:lvl w:ilvl="0" w:tplc="F87E84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4E610B"/>
    <w:multiLevelType w:val="multilevel"/>
    <w:tmpl w:val="0B76EB08"/>
    <w:styleLink w:val="ListNumber"/>
    <w:lvl w:ilvl="0">
      <w:start w:val="1"/>
      <w:numFmt w:val="decimal"/>
      <w:pStyle w:val="ListNumber0"/>
      <w:lvlText w:val="%1."/>
      <w:lvlJc w:val="left"/>
      <w:pPr>
        <w:tabs>
          <w:tab w:val="num" w:pos="0"/>
        </w:tabs>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upperLetter"/>
      <w:pStyle w:val="ListNumber4"/>
      <w:lvlText w:val="%4."/>
      <w:lvlJc w:val="left"/>
      <w:pPr>
        <w:tabs>
          <w:tab w:val="num" w:pos="1700"/>
        </w:tabs>
        <w:ind w:left="1700" w:hanging="425"/>
      </w:pPr>
      <w:rPr>
        <w:rFonts w:hint="default"/>
      </w:rPr>
    </w:lvl>
    <w:lvl w:ilvl="4">
      <w:start w:val="1"/>
      <w:numFmt w:val="upperRoman"/>
      <w:pStyle w:val="ListNumber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7"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20FA5C73"/>
    <w:multiLevelType w:val="hybridMultilevel"/>
    <w:tmpl w:val="3564BAC2"/>
    <w:lvl w:ilvl="0" w:tplc="8F90F5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042D28"/>
    <w:multiLevelType w:val="hybridMultilevel"/>
    <w:tmpl w:val="45CAE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2" w15:restartNumberingAfterBreak="0">
    <w:nsid w:val="2D4B582D"/>
    <w:multiLevelType w:val="hybridMultilevel"/>
    <w:tmpl w:val="6744004E"/>
    <w:lvl w:ilvl="0" w:tplc="1020F292">
      <w:start w:val="28"/>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5" w15:restartNumberingAfterBreak="0">
    <w:nsid w:val="430C52D6"/>
    <w:multiLevelType w:val="hybridMultilevel"/>
    <w:tmpl w:val="E828E2AC"/>
    <w:lvl w:ilvl="0" w:tplc="B7FE1A36">
      <w:start w:val="1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C90D8A"/>
    <w:multiLevelType w:val="multilevel"/>
    <w:tmpl w:val="8752BC70"/>
    <w:numStyleLink w:val="ListSectionTitle"/>
  </w:abstractNum>
  <w:abstractNum w:abstractNumId="17" w15:restartNumberingAfterBreak="0">
    <w:nsid w:val="52AA0A7D"/>
    <w:multiLevelType w:val="multilevel"/>
    <w:tmpl w:val="E9B44B6A"/>
    <w:numStyleLink w:val="ListParagraph"/>
  </w:abstractNum>
  <w:abstractNum w:abstractNumId="18" w15:restartNumberingAfterBreak="0">
    <w:nsid w:val="53FE7795"/>
    <w:multiLevelType w:val="multilevel"/>
    <w:tmpl w:val="B5BC7C40"/>
    <w:numStyleLink w:val="ListAppendix"/>
  </w:abstractNum>
  <w:abstractNum w:abstractNumId="19" w15:restartNumberingAfterBreak="0">
    <w:nsid w:val="725B532E"/>
    <w:multiLevelType w:val="multilevel"/>
    <w:tmpl w:val="2F6CA4A0"/>
    <w:styleLink w:val="ListBullet"/>
    <w:lvl w:ilvl="0">
      <w:start w:val="1"/>
      <w:numFmt w:val="bullet"/>
      <w:pStyle w:val="ListBullet0"/>
      <w:lvlText w:val=""/>
      <w:lvlJc w:val="left"/>
      <w:pPr>
        <w:tabs>
          <w:tab w:val="num" w:pos="425"/>
        </w:tabs>
        <w:ind w:left="425" w:hanging="425"/>
      </w:pPr>
      <w:rPr>
        <w:rFonts w:ascii="Symbol" w:hAnsi="Symbol" w:hint="default"/>
      </w:rPr>
    </w:lvl>
    <w:lvl w:ilvl="1">
      <w:start w:val="1"/>
      <w:numFmt w:val="bullet"/>
      <w:pStyle w:val="ListBullet2"/>
      <w:lvlText w:val="–"/>
      <w:lvlJc w:val="left"/>
      <w:pPr>
        <w:tabs>
          <w:tab w:val="num" w:pos="850"/>
        </w:tabs>
        <w:ind w:left="850" w:hanging="425"/>
      </w:pPr>
      <w:rPr>
        <w:rFonts w:ascii="Arial Rounded MT" w:hAnsi="Arial Rounded MT" w:hint="default"/>
        <w:color w:val="auto"/>
      </w:rPr>
    </w:lvl>
    <w:lvl w:ilvl="2">
      <w:start w:val="1"/>
      <w:numFmt w:val="bullet"/>
      <w:pStyle w:val="ListBullet3"/>
      <w:lvlText w:val=""/>
      <w:lvlJc w:val="left"/>
      <w:pPr>
        <w:tabs>
          <w:tab w:val="num" w:pos="1275"/>
        </w:tabs>
        <w:ind w:left="1275" w:hanging="425"/>
      </w:pPr>
      <w:rPr>
        <w:rFonts w:ascii="Symbol" w:hAnsi="Symbol" w:hint="default"/>
      </w:rPr>
    </w:lvl>
    <w:lvl w:ilvl="3">
      <w:start w:val="1"/>
      <w:numFmt w:val="bullet"/>
      <w:pStyle w:val="ListBullet4"/>
      <w:lvlText w:val="–"/>
      <w:lvlJc w:val="left"/>
      <w:pPr>
        <w:tabs>
          <w:tab w:val="num" w:pos="1700"/>
        </w:tabs>
        <w:ind w:left="1700" w:hanging="425"/>
      </w:pPr>
      <w:rPr>
        <w:rFonts w:ascii="Arial Rounded MT" w:hAnsi="Arial Rounded MT" w:hint="default"/>
      </w:rPr>
    </w:lvl>
    <w:lvl w:ilvl="4">
      <w:start w:val="1"/>
      <w:numFmt w:val="bullet"/>
      <w:pStyle w:val="ListBullet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20" w15:restartNumberingAfterBreak="0">
    <w:nsid w:val="78F940FB"/>
    <w:multiLevelType w:val="hybridMultilevel"/>
    <w:tmpl w:val="E25699D6"/>
    <w:lvl w:ilvl="0" w:tplc="792AB9AE">
      <w:start w:val="6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7B85713E"/>
    <w:multiLevelType w:val="hybridMultilevel"/>
    <w:tmpl w:val="80C43C14"/>
    <w:lvl w:ilvl="0" w:tplc="E41EF812">
      <w:start w:val="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7C54075A"/>
    <w:multiLevelType w:val="hybridMultilevel"/>
    <w:tmpl w:val="85A44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CB21DF"/>
    <w:multiLevelType w:val="hybridMultilevel"/>
    <w:tmpl w:val="7F2E7C86"/>
    <w:lvl w:ilvl="0" w:tplc="6EBEF2D6">
      <w:start w:val="1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13"/>
  </w:num>
  <w:num w:numId="4">
    <w:abstractNumId w:val="3"/>
  </w:num>
  <w:num w:numId="5">
    <w:abstractNumId w:val="17"/>
  </w:num>
  <w:num w:numId="6">
    <w:abstractNumId w:val="7"/>
  </w:num>
  <w:num w:numId="7">
    <w:abstractNumId w:val="10"/>
  </w:num>
  <w:num w:numId="8">
    <w:abstractNumId w:val="11"/>
  </w:num>
  <w:num w:numId="9">
    <w:abstractNumId w:val="2"/>
  </w:num>
  <w:num w:numId="10">
    <w:abstractNumId w:val="14"/>
  </w:num>
  <w:num w:numId="11">
    <w:abstractNumId w:val="1"/>
  </w:num>
  <w:num w:numId="12">
    <w:abstractNumId w:val="0"/>
  </w:num>
  <w:num w:numId="13">
    <w:abstractNumId w:val="16"/>
    <w:lvlOverride w:ilvl="0"/>
  </w:num>
  <w:num w:numId="14">
    <w:abstractNumId w:val="18"/>
  </w:num>
  <w:num w:numId="15">
    <w:abstractNumId w:val="16"/>
  </w:num>
  <w:num w:numId="16">
    <w:abstractNumId w:val="12"/>
  </w:num>
  <w:num w:numId="17">
    <w:abstractNumId w:val="9"/>
  </w:num>
  <w:num w:numId="18">
    <w:abstractNumId w:val="8"/>
  </w:num>
  <w:num w:numId="19">
    <w:abstractNumId w:val="5"/>
  </w:num>
  <w:num w:numId="20">
    <w:abstractNumId w:val="21"/>
  </w:num>
  <w:num w:numId="21">
    <w:abstractNumId w:val="4"/>
  </w:num>
  <w:num w:numId="22">
    <w:abstractNumId w:val="20"/>
  </w:num>
  <w:num w:numId="23">
    <w:abstractNumId w:val="22"/>
  </w:num>
  <w:num w:numId="24">
    <w:abstractNumId w:val="15"/>
  </w:num>
  <w:num w:numId="25">
    <w:abstractNumId w:val="2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A4"/>
    <w:rsid w:val="00017A0E"/>
    <w:rsid w:val="000300D4"/>
    <w:rsid w:val="000334EC"/>
    <w:rsid w:val="000431C6"/>
    <w:rsid w:val="000655BB"/>
    <w:rsid w:val="00067646"/>
    <w:rsid w:val="00080728"/>
    <w:rsid w:val="00093E7B"/>
    <w:rsid w:val="00096FA0"/>
    <w:rsid w:val="000A00C9"/>
    <w:rsid w:val="000A7AFE"/>
    <w:rsid w:val="000B3E75"/>
    <w:rsid w:val="000B5B1A"/>
    <w:rsid w:val="000B6CEF"/>
    <w:rsid w:val="000C3A07"/>
    <w:rsid w:val="000E41E4"/>
    <w:rsid w:val="000E5611"/>
    <w:rsid w:val="000F3FDD"/>
    <w:rsid w:val="001022A7"/>
    <w:rsid w:val="00117E37"/>
    <w:rsid w:val="00124160"/>
    <w:rsid w:val="00125E8B"/>
    <w:rsid w:val="0012733C"/>
    <w:rsid w:val="00127B75"/>
    <w:rsid w:val="00134BE7"/>
    <w:rsid w:val="001377E2"/>
    <w:rsid w:val="00146F69"/>
    <w:rsid w:val="00155F34"/>
    <w:rsid w:val="00160EC6"/>
    <w:rsid w:val="00161338"/>
    <w:rsid w:val="0016241C"/>
    <w:rsid w:val="001661D5"/>
    <w:rsid w:val="001741BF"/>
    <w:rsid w:val="0018150E"/>
    <w:rsid w:val="00193459"/>
    <w:rsid w:val="00196C64"/>
    <w:rsid w:val="001A3DA0"/>
    <w:rsid w:val="001B6A57"/>
    <w:rsid w:val="001C5361"/>
    <w:rsid w:val="001C5E91"/>
    <w:rsid w:val="001C6626"/>
    <w:rsid w:val="001D287E"/>
    <w:rsid w:val="001E544B"/>
    <w:rsid w:val="001F6D5F"/>
    <w:rsid w:val="002011BF"/>
    <w:rsid w:val="002142AC"/>
    <w:rsid w:val="00216431"/>
    <w:rsid w:val="002207C5"/>
    <w:rsid w:val="00241DF1"/>
    <w:rsid w:val="00257BDA"/>
    <w:rsid w:val="002739CF"/>
    <w:rsid w:val="00274BB4"/>
    <w:rsid w:val="002814E3"/>
    <w:rsid w:val="00287293"/>
    <w:rsid w:val="002911BF"/>
    <w:rsid w:val="00292EDB"/>
    <w:rsid w:val="002B202C"/>
    <w:rsid w:val="002C3DD7"/>
    <w:rsid w:val="002D3D0D"/>
    <w:rsid w:val="002E0075"/>
    <w:rsid w:val="002E140A"/>
    <w:rsid w:val="002E77A8"/>
    <w:rsid w:val="002F34CB"/>
    <w:rsid w:val="002F612F"/>
    <w:rsid w:val="00310B79"/>
    <w:rsid w:val="00320776"/>
    <w:rsid w:val="003213E6"/>
    <w:rsid w:val="00321638"/>
    <w:rsid w:val="00323C28"/>
    <w:rsid w:val="00331DF2"/>
    <w:rsid w:val="00350A25"/>
    <w:rsid w:val="00355F66"/>
    <w:rsid w:val="00356DE3"/>
    <w:rsid w:val="00356EFB"/>
    <w:rsid w:val="0036046B"/>
    <w:rsid w:val="0037004D"/>
    <w:rsid w:val="0037050A"/>
    <w:rsid w:val="003716C4"/>
    <w:rsid w:val="00372FA1"/>
    <w:rsid w:val="00390064"/>
    <w:rsid w:val="00396868"/>
    <w:rsid w:val="003A4398"/>
    <w:rsid w:val="003E504E"/>
    <w:rsid w:val="003F42ED"/>
    <w:rsid w:val="00402E98"/>
    <w:rsid w:val="004051E8"/>
    <w:rsid w:val="00416FF4"/>
    <w:rsid w:val="00422F7C"/>
    <w:rsid w:val="00422F80"/>
    <w:rsid w:val="0042356F"/>
    <w:rsid w:val="00423C03"/>
    <w:rsid w:val="004342D9"/>
    <w:rsid w:val="00445521"/>
    <w:rsid w:val="00445D6D"/>
    <w:rsid w:val="00463D08"/>
    <w:rsid w:val="00466A7E"/>
    <w:rsid w:val="004713C5"/>
    <w:rsid w:val="0047252C"/>
    <w:rsid w:val="00480F2A"/>
    <w:rsid w:val="00494524"/>
    <w:rsid w:val="00495C7A"/>
    <w:rsid w:val="004972A0"/>
    <w:rsid w:val="004A0912"/>
    <w:rsid w:val="004A1B4D"/>
    <w:rsid w:val="004B020D"/>
    <w:rsid w:val="004D5930"/>
    <w:rsid w:val="004E1059"/>
    <w:rsid w:val="004E1544"/>
    <w:rsid w:val="004E312E"/>
    <w:rsid w:val="004F444D"/>
    <w:rsid w:val="00514E63"/>
    <w:rsid w:val="005226CB"/>
    <w:rsid w:val="00526BDB"/>
    <w:rsid w:val="0053342E"/>
    <w:rsid w:val="0055144B"/>
    <w:rsid w:val="00571944"/>
    <w:rsid w:val="00577CE0"/>
    <w:rsid w:val="00584F5E"/>
    <w:rsid w:val="005919F2"/>
    <w:rsid w:val="005A2FCB"/>
    <w:rsid w:val="005A39ED"/>
    <w:rsid w:val="005A3C30"/>
    <w:rsid w:val="005B54F0"/>
    <w:rsid w:val="005B59DE"/>
    <w:rsid w:val="005D0167"/>
    <w:rsid w:val="005D244C"/>
    <w:rsid w:val="005D4250"/>
    <w:rsid w:val="005E0B65"/>
    <w:rsid w:val="005E7363"/>
    <w:rsid w:val="00600E0E"/>
    <w:rsid w:val="00612D59"/>
    <w:rsid w:val="00614669"/>
    <w:rsid w:val="006276EB"/>
    <w:rsid w:val="00633691"/>
    <w:rsid w:val="00636703"/>
    <w:rsid w:val="006377A2"/>
    <w:rsid w:val="006434D6"/>
    <w:rsid w:val="00654227"/>
    <w:rsid w:val="00654330"/>
    <w:rsid w:val="0066340A"/>
    <w:rsid w:val="00665C43"/>
    <w:rsid w:val="00670B05"/>
    <w:rsid w:val="00684298"/>
    <w:rsid w:val="006873AE"/>
    <w:rsid w:val="006A4A02"/>
    <w:rsid w:val="006B6CAA"/>
    <w:rsid w:val="006C0E44"/>
    <w:rsid w:val="006C5782"/>
    <w:rsid w:val="006E1FB5"/>
    <w:rsid w:val="006E40A6"/>
    <w:rsid w:val="006E71A4"/>
    <w:rsid w:val="0071246C"/>
    <w:rsid w:val="00713E52"/>
    <w:rsid w:val="00714CCB"/>
    <w:rsid w:val="00716942"/>
    <w:rsid w:val="0073221C"/>
    <w:rsid w:val="00736607"/>
    <w:rsid w:val="00742324"/>
    <w:rsid w:val="00743152"/>
    <w:rsid w:val="00772AE7"/>
    <w:rsid w:val="00775BB0"/>
    <w:rsid w:val="0077607C"/>
    <w:rsid w:val="007A2DD7"/>
    <w:rsid w:val="007A2E65"/>
    <w:rsid w:val="007A47EA"/>
    <w:rsid w:val="007B1EB5"/>
    <w:rsid w:val="007B215D"/>
    <w:rsid w:val="007C38B8"/>
    <w:rsid w:val="007C6855"/>
    <w:rsid w:val="007D1D9C"/>
    <w:rsid w:val="007D5E63"/>
    <w:rsid w:val="007E2A85"/>
    <w:rsid w:val="007F51EA"/>
    <w:rsid w:val="007F5557"/>
    <w:rsid w:val="00800C94"/>
    <w:rsid w:val="00814C16"/>
    <w:rsid w:val="0081511E"/>
    <w:rsid w:val="0083240B"/>
    <w:rsid w:val="00834296"/>
    <w:rsid w:val="00846C6D"/>
    <w:rsid w:val="008474D4"/>
    <w:rsid w:val="0085461F"/>
    <w:rsid w:val="00862690"/>
    <w:rsid w:val="00865972"/>
    <w:rsid w:val="00874B88"/>
    <w:rsid w:val="00883170"/>
    <w:rsid w:val="00883FCA"/>
    <w:rsid w:val="008853BE"/>
    <w:rsid w:val="008A1E0F"/>
    <w:rsid w:val="008B0D7D"/>
    <w:rsid w:val="008B407B"/>
    <w:rsid w:val="008C1142"/>
    <w:rsid w:val="008C1EEA"/>
    <w:rsid w:val="008C3511"/>
    <w:rsid w:val="008C72FF"/>
    <w:rsid w:val="008E2EA4"/>
    <w:rsid w:val="008F76C1"/>
    <w:rsid w:val="009078EA"/>
    <w:rsid w:val="009151A1"/>
    <w:rsid w:val="00920A29"/>
    <w:rsid w:val="0093091C"/>
    <w:rsid w:val="009349A8"/>
    <w:rsid w:val="00941562"/>
    <w:rsid w:val="00944DDB"/>
    <w:rsid w:val="009460A2"/>
    <w:rsid w:val="00950CD7"/>
    <w:rsid w:val="0095231E"/>
    <w:rsid w:val="00956974"/>
    <w:rsid w:val="009774DC"/>
    <w:rsid w:val="0098247E"/>
    <w:rsid w:val="009900C7"/>
    <w:rsid w:val="00990C4F"/>
    <w:rsid w:val="009B21E9"/>
    <w:rsid w:val="009D49C4"/>
    <w:rsid w:val="009D6143"/>
    <w:rsid w:val="009D7F71"/>
    <w:rsid w:val="009E2EE9"/>
    <w:rsid w:val="009E3486"/>
    <w:rsid w:val="009E3BEC"/>
    <w:rsid w:val="009E3FDE"/>
    <w:rsid w:val="009E6379"/>
    <w:rsid w:val="009F3881"/>
    <w:rsid w:val="00A05C01"/>
    <w:rsid w:val="00A07C07"/>
    <w:rsid w:val="00A103E7"/>
    <w:rsid w:val="00A12421"/>
    <w:rsid w:val="00A15C41"/>
    <w:rsid w:val="00A21605"/>
    <w:rsid w:val="00A22536"/>
    <w:rsid w:val="00A3381B"/>
    <w:rsid w:val="00A34437"/>
    <w:rsid w:val="00A34D81"/>
    <w:rsid w:val="00A41A9B"/>
    <w:rsid w:val="00A44857"/>
    <w:rsid w:val="00A60A9A"/>
    <w:rsid w:val="00A77D53"/>
    <w:rsid w:val="00A97A1F"/>
    <w:rsid w:val="00AA7C52"/>
    <w:rsid w:val="00AA7DAB"/>
    <w:rsid w:val="00AB7B96"/>
    <w:rsid w:val="00AC6ACD"/>
    <w:rsid w:val="00AE34ED"/>
    <w:rsid w:val="00AF4A6D"/>
    <w:rsid w:val="00AF60FE"/>
    <w:rsid w:val="00AF73D3"/>
    <w:rsid w:val="00B00B8A"/>
    <w:rsid w:val="00B025B0"/>
    <w:rsid w:val="00B03443"/>
    <w:rsid w:val="00B042DF"/>
    <w:rsid w:val="00B13955"/>
    <w:rsid w:val="00B36F8C"/>
    <w:rsid w:val="00B36FCC"/>
    <w:rsid w:val="00B425C6"/>
    <w:rsid w:val="00B6229A"/>
    <w:rsid w:val="00B70AD9"/>
    <w:rsid w:val="00B71988"/>
    <w:rsid w:val="00B742E4"/>
    <w:rsid w:val="00B757B1"/>
    <w:rsid w:val="00B77C55"/>
    <w:rsid w:val="00B852BE"/>
    <w:rsid w:val="00BA1D2E"/>
    <w:rsid w:val="00BB129A"/>
    <w:rsid w:val="00BB3B0A"/>
    <w:rsid w:val="00BB4FFD"/>
    <w:rsid w:val="00BC0E71"/>
    <w:rsid w:val="00BD3617"/>
    <w:rsid w:val="00BD6500"/>
    <w:rsid w:val="00BE7436"/>
    <w:rsid w:val="00C06074"/>
    <w:rsid w:val="00C20C17"/>
    <w:rsid w:val="00C22D46"/>
    <w:rsid w:val="00C24734"/>
    <w:rsid w:val="00C33B32"/>
    <w:rsid w:val="00C426C2"/>
    <w:rsid w:val="00C42ECD"/>
    <w:rsid w:val="00C43F28"/>
    <w:rsid w:val="00C44C71"/>
    <w:rsid w:val="00C474B7"/>
    <w:rsid w:val="00C50DB0"/>
    <w:rsid w:val="00C61228"/>
    <w:rsid w:val="00C645A9"/>
    <w:rsid w:val="00C646BB"/>
    <w:rsid w:val="00C67F56"/>
    <w:rsid w:val="00C731F2"/>
    <w:rsid w:val="00C83BA0"/>
    <w:rsid w:val="00C960ED"/>
    <w:rsid w:val="00CB7CBA"/>
    <w:rsid w:val="00CD67C5"/>
    <w:rsid w:val="00D13363"/>
    <w:rsid w:val="00D13C7F"/>
    <w:rsid w:val="00D16F71"/>
    <w:rsid w:val="00D3005C"/>
    <w:rsid w:val="00D32971"/>
    <w:rsid w:val="00D32E5D"/>
    <w:rsid w:val="00D4579E"/>
    <w:rsid w:val="00D8242B"/>
    <w:rsid w:val="00D90B67"/>
    <w:rsid w:val="00D95BD0"/>
    <w:rsid w:val="00DA4B94"/>
    <w:rsid w:val="00DA5594"/>
    <w:rsid w:val="00DB3EF7"/>
    <w:rsid w:val="00DB6683"/>
    <w:rsid w:val="00DC0367"/>
    <w:rsid w:val="00DC14CA"/>
    <w:rsid w:val="00DC1A85"/>
    <w:rsid w:val="00DC7097"/>
    <w:rsid w:val="00DD0AFE"/>
    <w:rsid w:val="00DD3FBD"/>
    <w:rsid w:val="00DD5D41"/>
    <w:rsid w:val="00DE31B2"/>
    <w:rsid w:val="00DF6242"/>
    <w:rsid w:val="00E00A1A"/>
    <w:rsid w:val="00E02164"/>
    <w:rsid w:val="00E03C14"/>
    <w:rsid w:val="00E07A01"/>
    <w:rsid w:val="00E108A0"/>
    <w:rsid w:val="00E17A69"/>
    <w:rsid w:val="00E222AA"/>
    <w:rsid w:val="00E25FD0"/>
    <w:rsid w:val="00E416A3"/>
    <w:rsid w:val="00E44656"/>
    <w:rsid w:val="00E540D6"/>
    <w:rsid w:val="00E63E14"/>
    <w:rsid w:val="00E7261C"/>
    <w:rsid w:val="00E77D43"/>
    <w:rsid w:val="00E8527E"/>
    <w:rsid w:val="00E87A8D"/>
    <w:rsid w:val="00E93D69"/>
    <w:rsid w:val="00EA1EDA"/>
    <w:rsid w:val="00EB1C00"/>
    <w:rsid w:val="00EB28FD"/>
    <w:rsid w:val="00EC1C3E"/>
    <w:rsid w:val="00EC6307"/>
    <w:rsid w:val="00ED0CEE"/>
    <w:rsid w:val="00EE473C"/>
    <w:rsid w:val="00EF4679"/>
    <w:rsid w:val="00F20DD1"/>
    <w:rsid w:val="00F4154D"/>
    <w:rsid w:val="00F431C3"/>
    <w:rsid w:val="00F50F40"/>
    <w:rsid w:val="00F553AD"/>
    <w:rsid w:val="00F80D72"/>
    <w:rsid w:val="00FA6F19"/>
    <w:rsid w:val="00FC0BC3"/>
    <w:rsid w:val="00FC741A"/>
    <w:rsid w:val="00FD1621"/>
    <w:rsid w:val="00FD71B8"/>
    <w:rsid w:val="00FE6FD7"/>
    <w:rsid w:val="00FE7360"/>
    <w:rsid w:val="00FF7E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D53C24"/>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4"/>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C3E"/>
    <w:pPr>
      <w:spacing w:after="0" w:line="240" w:lineRule="auto"/>
    </w:pPr>
    <w:rPr>
      <w:sz w:val="20"/>
    </w:rPr>
  </w:style>
  <w:style w:type="paragraph" w:styleId="Heading1">
    <w:name w:val="heading 1"/>
    <w:basedOn w:val="Normal"/>
    <w:next w:val="BodyText"/>
    <w:link w:val="Heading1Char"/>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Heading2">
    <w:name w:val="heading 2"/>
    <w:basedOn w:val="Normal"/>
    <w:next w:val="BodyText"/>
    <w:link w:val="Heading2Char"/>
    <w:uiPriority w:val="1"/>
    <w:qFormat/>
    <w:rsid w:val="00944DDB"/>
    <w:pPr>
      <w:keepNext/>
      <w:keepLines/>
      <w:spacing w:before="240" w:after="120"/>
      <w:outlineLvl w:val="1"/>
    </w:pPr>
    <w:rPr>
      <w:rFonts w:asciiTheme="majorHAnsi" w:eastAsiaTheme="majorEastAsia" w:hAnsiTheme="majorHAnsi" w:cstheme="majorBidi"/>
      <w:b/>
      <w:color w:val="51247A" w:themeColor="accent1"/>
      <w:sz w:val="28"/>
      <w:szCs w:val="26"/>
    </w:rPr>
  </w:style>
  <w:style w:type="paragraph" w:styleId="Heading3">
    <w:name w:val="heading 3"/>
    <w:basedOn w:val="Normal"/>
    <w:next w:val="BodyText"/>
    <w:link w:val="Heading3Char"/>
    <w:uiPriority w:val="1"/>
    <w:qFormat/>
    <w:rsid w:val="00944DDB"/>
    <w:pPr>
      <w:keepNext/>
      <w:keepLines/>
      <w:spacing w:before="240" w:after="120"/>
      <w:outlineLvl w:val="2"/>
    </w:pPr>
    <w:rPr>
      <w:rFonts w:asciiTheme="majorHAnsi" w:eastAsiaTheme="majorEastAsia" w:hAnsiTheme="majorHAnsi" w:cstheme="majorBidi"/>
      <w:color w:val="51247A" w:themeColor="accent1"/>
      <w:sz w:val="24"/>
      <w:szCs w:val="24"/>
    </w:rPr>
  </w:style>
  <w:style w:type="paragraph" w:styleId="Heading4">
    <w:name w:val="heading 4"/>
    <w:basedOn w:val="Normal"/>
    <w:next w:val="BodyText"/>
    <w:link w:val="Heading4Char"/>
    <w:uiPriority w:val="1"/>
    <w:qFormat/>
    <w:rsid w:val="00944DDB"/>
    <w:pPr>
      <w:keepNext/>
      <w:keepLines/>
      <w:spacing w:before="240" w:after="120"/>
      <w:outlineLvl w:val="3"/>
    </w:pPr>
    <w:rPr>
      <w:rFonts w:asciiTheme="majorHAnsi" w:eastAsiaTheme="majorEastAsia" w:hAnsiTheme="majorHAnsi" w:cstheme="majorBidi"/>
      <w:b/>
      <w:iCs/>
      <w:color w:val="51247A" w:themeColor="accent1"/>
    </w:rPr>
  </w:style>
  <w:style w:type="paragraph" w:styleId="Heading5">
    <w:name w:val="heading 5"/>
    <w:basedOn w:val="Normal"/>
    <w:next w:val="BodyText"/>
    <w:link w:val="Heading5Char"/>
    <w:uiPriority w:val="1"/>
    <w:qFormat/>
    <w:rsid w:val="00944DDB"/>
    <w:pPr>
      <w:keepNext/>
      <w:keepLines/>
      <w:spacing w:before="240" w:after="120"/>
      <w:outlineLvl w:val="4"/>
    </w:pPr>
    <w:rPr>
      <w:rFonts w:asciiTheme="majorHAnsi" w:eastAsiaTheme="majorEastAsia" w:hAnsiTheme="majorHAnsi" w:cstheme="majorBidi"/>
      <w:i/>
      <w:color w:val="51247A" w:themeColor="accent1"/>
    </w:rPr>
  </w:style>
  <w:style w:type="paragraph" w:styleId="Heading9">
    <w:name w:val="heading 9"/>
    <w:aliases w:val="Appendix H11"/>
    <w:basedOn w:val="Normal"/>
    <w:next w:val="BodyText"/>
    <w:link w:val="Heading9Char"/>
    <w:uiPriority w:val="12"/>
    <w:semiHidden/>
    <w:qFormat/>
    <w:rsid w:val="00C474B7"/>
    <w:pPr>
      <w:pageBreakBefore/>
      <w:numPr>
        <w:numId w:val="14"/>
      </w:numPr>
      <w:outlineLvl w:val="8"/>
    </w:pPr>
    <w:rPr>
      <w:b/>
      <w:iCs/>
      <w:color w:val="51247A" w:themeColor="accent1"/>
      <w:sz w:val="6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0">
    <w:name w:val="List Paragraph"/>
    <w:basedOn w:val="BodyText"/>
    <w:uiPriority w:val="2"/>
    <w:qFormat/>
    <w:rsid w:val="005E7363"/>
    <w:pPr>
      <w:ind w:left="425"/>
    </w:pPr>
  </w:style>
  <w:style w:type="paragraph" w:customStyle="1" w:styleId="ListParagraph2">
    <w:name w:val="List Paragraph 2"/>
    <w:basedOn w:val="ListParagraph0"/>
    <w:uiPriority w:val="19"/>
    <w:rsid w:val="005E7363"/>
    <w:pPr>
      <w:numPr>
        <w:ilvl w:val="1"/>
      </w:numPr>
      <w:ind w:left="425"/>
    </w:pPr>
  </w:style>
  <w:style w:type="paragraph" w:customStyle="1" w:styleId="ListParagraph3">
    <w:name w:val="List Paragraph 3"/>
    <w:basedOn w:val="ListParagraph0"/>
    <w:uiPriority w:val="19"/>
    <w:rsid w:val="005E7363"/>
    <w:pPr>
      <w:numPr>
        <w:ilvl w:val="2"/>
      </w:numPr>
      <w:ind w:left="425"/>
    </w:pPr>
  </w:style>
  <w:style w:type="paragraph" w:customStyle="1" w:styleId="ListParagraph4">
    <w:name w:val="List Paragraph 4"/>
    <w:basedOn w:val="ListParagraph0"/>
    <w:uiPriority w:val="19"/>
    <w:rsid w:val="005E7363"/>
    <w:pPr>
      <w:numPr>
        <w:ilvl w:val="3"/>
      </w:numPr>
      <w:ind w:left="425"/>
    </w:pPr>
  </w:style>
  <w:style w:type="paragraph" w:customStyle="1" w:styleId="ListParagraph5">
    <w:name w:val="List Paragraph 5"/>
    <w:basedOn w:val="ListParagraph0"/>
    <w:uiPriority w:val="19"/>
    <w:rsid w:val="005E7363"/>
    <w:pPr>
      <w:numPr>
        <w:ilvl w:val="4"/>
      </w:numPr>
      <w:ind w:left="425"/>
    </w:pPr>
  </w:style>
  <w:style w:type="character" w:customStyle="1" w:styleId="Heading1Char">
    <w:name w:val="Heading 1 Char"/>
    <w:basedOn w:val="DefaultParagraphFont"/>
    <w:link w:val="Heading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Heading1"/>
    <w:next w:val="BodyText"/>
    <w:uiPriority w:val="1"/>
    <w:qFormat/>
    <w:rsid w:val="00834296"/>
    <w:pPr>
      <w:numPr>
        <w:numId w:val="6"/>
      </w:numPr>
    </w:pPr>
  </w:style>
  <w:style w:type="character" w:customStyle="1" w:styleId="Heading2Char">
    <w:name w:val="Heading 2 Char"/>
    <w:basedOn w:val="DefaultParagraphFont"/>
    <w:link w:val="Heading2"/>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Heading2"/>
    <w:next w:val="BodyText"/>
    <w:uiPriority w:val="1"/>
    <w:qFormat/>
    <w:rsid w:val="00834296"/>
    <w:pPr>
      <w:numPr>
        <w:ilvl w:val="1"/>
        <w:numId w:val="6"/>
      </w:numPr>
    </w:pPr>
  </w:style>
  <w:style w:type="character" w:customStyle="1" w:styleId="Heading3Char">
    <w:name w:val="Heading 3 Char"/>
    <w:basedOn w:val="DefaultParagraphFont"/>
    <w:link w:val="Heading3"/>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Heading3"/>
    <w:next w:val="BodyText"/>
    <w:uiPriority w:val="1"/>
    <w:qFormat/>
    <w:rsid w:val="00834296"/>
    <w:pPr>
      <w:numPr>
        <w:ilvl w:val="2"/>
        <w:numId w:val="6"/>
      </w:numPr>
    </w:pPr>
  </w:style>
  <w:style w:type="character" w:customStyle="1" w:styleId="Heading4Char">
    <w:name w:val="Heading 4 Char"/>
    <w:basedOn w:val="DefaultParagraphFont"/>
    <w:link w:val="Heading4"/>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Heading4"/>
    <w:next w:val="BodyText"/>
    <w:uiPriority w:val="1"/>
    <w:qFormat/>
    <w:rsid w:val="00834296"/>
    <w:pPr>
      <w:numPr>
        <w:ilvl w:val="3"/>
        <w:numId w:val="6"/>
      </w:numPr>
    </w:pPr>
  </w:style>
  <w:style w:type="character" w:customStyle="1" w:styleId="Heading5Char">
    <w:name w:val="Heading 5 Char"/>
    <w:basedOn w:val="DefaultParagraphFont"/>
    <w:link w:val="Heading5"/>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Heading5"/>
    <w:next w:val="BodyText"/>
    <w:uiPriority w:val="1"/>
    <w:qFormat/>
    <w:rsid w:val="00834296"/>
    <w:pPr>
      <w:numPr>
        <w:ilvl w:val="4"/>
        <w:numId w:val="6"/>
      </w:numPr>
    </w:pPr>
  </w:style>
  <w:style w:type="paragraph" w:styleId="Caption">
    <w:name w:val="caption"/>
    <w:basedOn w:val="Normal"/>
    <w:next w:val="FigureStyle"/>
    <w:uiPriority w:val="6"/>
    <w:qFormat/>
    <w:rsid w:val="00416FF4"/>
    <w:pPr>
      <w:keepNext/>
      <w:tabs>
        <w:tab w:val="left" w:pos="1134"/>
      </w:tabs>
      <w:spacing w:before="240" w:after="120"/>
      <w:ind w:left="1134" w:hanging="1134"/>
    </w:pPr>
    <w:rPr>
      <w:i/>
      <w:iCs/>
      <w:color w:val="44546A" w:themeColor="text2"/>
      <w:szCs w:val="18"/>
    </w:rPr>
  </w:style>
  <w:style w:type="paragraph" w:customStyle="1" w:styleId="TableCaption">
    <w:name w:val="Table Caption"/>
    <w:basedOn w:val="BodyText"/>
    <w:next w:val="BodyText"/>
    <w:uiPriority w:val="6"/>
    <w:qFormat/>
    <w:rsid w:val="00416FF4"/>
    <w:pPr>
      <w:keepNext/>
      <w:tabs>
        <w:tab w:val="left" w:pos="1134"/>
      </w:tabs>
      <w:spacing w:before="240" w:line="240" w:lineRule="auto"/>
      <w:ind w:left="1134" w:hanging="1134"/>
    </w:pPr>
    <w:rPr>
      <w:i/>
      <w:color w:val="44546A" w:themeColor="text2"/>
    </w:rPr>
  </w:style>
  <w:style w:type="character" w:styleId="PlaceholderText">
    <w:name w:val="Placeholder Text"/>
    <w:basedOn w:val="DefaultParagraphFont"/>
    <w:uiPriority w:val="99"/>
    <w:semiHidden/>
    <w:rsid w:val="00834296"/>
    <w:rPr>
      <w:color w:val="808080"/>
    </w:rPr>
  </w:style>
  <w:style w:type="paragraph" w:styleId="BodyText">
    <w:name w:val="Body Text"/>
    <w:basedOn w:val="Normal"/>
    <w:link w:val="BodyTextChar"/>
    <w:qFormat/>
    <w:rsid w:val="00356DE3"/>
    <w:pPr>
      <w:spacing w:before="120" w:after="120" w:line="260" w:lineRule="atLeast"/>
      <w:jc w:val="both"/>
    </w:pPr>
  </w:style>
  <w:style w:type="character" w:customStyle="1" w:styleId="BodyTextChar">
    <w:name w:val="Body Text Char"/>
    <w:basedOn w:val="DefaultParagraphFont"/>
    <w:link w:val="BodyText"/>
    <w:rsid w:val="00356DE3"/>
    <w:rPr>
      <w:sz w:val="20"/>
    </w:rPr>
  </w:style>
  <w:style w:type="paragraph" w:customStyle="1" w:styleId="FigureStyle">
    <w:name w:val="Figure Style"/>
    <w:basedOn w:val="Normal"/>
    <w:next w:val="BodyText"/>
    <w:uiPriority w:val="6"/>
    <w:qFormat/>
    <w:rsid w:val="00834296"/>
    <w:pPr>
      <w:spacing w:before="120" w:after="240"/>
      <w:jc w:val="center"/>
    </w:pPr>
  </w:style>
  <w:style w:type="paragraph" w:styleId="ListBullet0">
    <w:name w:val="List Bullet"/>
    <w:basedOn w:val="BodyText"/>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ListBullet0"/>
    <w:uiPriority w:val="19"/>
    <w:rsid w:val="006C0E44"/>
    <w:pPr>
      <w:numPr>
        <w:ilvl w:val="5"/>
      </w:numPr>
    </w:pPr>
  </w:style>
  <w:style w:type="paragraph" w:styleId="ListBullet2">
    <w:name w:val="List Bullet 2"/>
    <w:basedOn w:val="ListBullet0"/>
    <w:uiPriority w:val="19"/>
    <w:rsid w:val="006C0E44"/>
    <w:pPr>
      <w:numPr>
        <w:ilvl w:val="1"/>
      </w:numPr>
    </w:pPr>
  </w:style>
  <w:style w:type="paragraph" w:styleId="ListBullet3">
    <w:name w:val="List Bullet 3"/>
    <w:basedOn w:val="ListBullet0"/>
    <w:uiPriority w:val="19"/>
    <w:rsid w:val="006C0E44"/>
    <w:pPr>
      <w:numPr>
        <w:ilvl w:val="2"/>
      </w:numPr>
    </w:pPr>
  </w:style>
  <w:style w:type="paragraph" w:styleId="ListBullet4">
    <w:name w:val="List Bullet 4"/>
    <w:basedOn w:val="ListBullet0"/>
    <w:uiPriority w:val="19"/>
    <w:rsid w:val="006C0E44"/>
    <w:pPr>
      <w:numPr>
        <w:ilvl w:val="3"/>
      </w:numPr>
    </w:pPr>
  </w:style>
  <w:style w:type="paragraph" w:styleId="ListBullet5">
    <w:name w:val="List Bullet 5"/>
    <w:basedOn w:val="ListBullet0"/>
    <w:uiPriority w:val="19"/>
    <w:rsid w:val="006C0E44"/>
    <w:pPr>
      <w:numPr>
        <w:ilvl w:val="4"/>
      </w:numPr>
    </w:pPr>
  </w:style>
  <w:style w:type="paragraph" w:styleId="ListNumber0">
    <w:name w:val="List Number"/>
    <w:basedOn w:val="BodyText"/>
    <w:uiPriority w:val="2"/>
    <w:qFormat/>
    <w:rsid w:val="00834296"/>
    <w:pPr>
      <w:numPr>
        <w:numId w:val="2"/>
      </w:numPr>
    </w:pPr>
  </w:style>
  <w:style w:type="paragraph" w:customStyle="1" w:styleId="ListNumber6">
    <w:name w:val="List Number 6"/>
    <w:basedOn w:val="ListNumber0"/>
    <w:uiPriority w:val="19"/>
    <w:rsid w:val="00834296"/>
    <w:pPr>
      <w:numPr>
        <w:ilvl w:val="5"/>
      </w:numPr>
    </w:pPr>
  </w:style>
  <w:style w:type="paragraph" w:customStyle="1" w:styleId="ListParagraph6">
    <w:name w:val="List Paragraph 6"/>
    <w:basedOn w:val="ListParagraph0"/>
    <w:uiPriority w:val="19"/>
    <w:rsid w:val="005E7363"/>
    <w:pPr>
      <w:numPr>
        <w:ilvl w:val="5"/>
      </w:numPr>
      <w:ind w:left="425"/>
    </w:pPr>
  </w:style>
  <w:style w:type="paragraph" w:styleId="ListNumber2">
    <w:name w:val="List Number 2"/>
    <w:basedOn w:val="ListNumber0"/>
    <w:uiPriority w:val="19"/>
    <w:rsid w:val="00834296"/>
    <w:pPr>
      <w:numPr>
        <w:ilvl w:val="1"/>
      </w:numPr>
    </w:pPr>
  </w:style>
  <w:style w:type="paragraph" w:styleId="ListNumber3">
    <w:name w:val="List Number 3"/>
    <w:basedOn w:val="ListNumber0"/>
    <w:uiPriority w:val="19"/>
    <w:rsid w:val="00834296"/>
    <w:pPr>
      <w:numPr>
        <w:ilvl w:val="2"/>
      </w:numPr>
    </w:pPr>
  </w:style>
  <w:style w:type="paragraph" w:styleId="ListNumber4">
    <w:name w:val="List Number 4"/>
    <w:basedOn w:val="ListNumber0"/>
    <w:uiPriority w:val="19"/>
    <w:rsid w:val="00834296"/>
    <w:pPr>
      <w:numPr>
        <w:ilvl w:val="3"/>
      </w:numPr>
    </w:pPr>
  </w:style>
  <w:style w:type="paragraph" w:styleId="ListNumber5">
    <w:name w:val="List Number 5"/>
    <w:basedOn w:val="ListNumber0"/>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BodyText"/>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Title">
    <w:name w:val="Title"/>
    <w:basedOn w:val="Normal"/>
    <w:next w:val="BodyText"/>
    <w:link w:val="TitleChar"/>
    <w:uiPriority w:val="14"/>
    <w:rsid w:val="005D4250"/>
    <w:rPr>
      <w:rFonts w:asciiTheme="majorHAnsi" w:eastAsiaTheme="majorEastAsia" w:hAnsiTheme="majorHAnsi" w:cstheme="majorBidi"/>
      <w:b/>
      <w:color w:val="51247A" w:themeColor="accent1"/>
      <w:sz w:val="72"/>
      <w:szCs w:val="56"/>
    </w:rPr>
  </w:style>
  <w:style w:type="character" w:customStyle="1" w:styleId="TitleChar">
    <w:name w:val="Title Char"/>
    <w:basedOn w:val="DefaultParagraphFont"/>
    <w:link w:val="Title"/>
    <w:uiPriority w:val="14"/>
    <w:rsid w:val="0016241C"/>
    <w:rPr>
      <w:rFonts w:asciiTheme="majorHAnsi" w:eastAsiaTheme="majorEastAsia" w:hAnsiTheme="majorHAnsi" w:cstheme="majorBidi"/>
      <w:b/>
      <w:color w:val="51247A" w:themeColor="accent1"/>
      <w:sz w:val="72"/>
      <w:szCs w:val="56"/>
    </w:rPr>
  </w:style>
  <w:style w:type="paragraph" w:styleId="Subtitle">
    <w:name w:val="Subtitle"/>
    <w:basedOn w:val="Normal"/>
    <w:next w:val="BodyText"/>
    <w:link w:val="SubtitleChar"/>
    <w:uiPriority w:val="11"/>
    <w:semiHidden/>
    <w:rsid w:val="005D4250"/>
    <w:pPr>
      <w:numPr>
        <w:ilvl w:val="1"/>
      </w:numPr>
    </w:pPr>
    <w:rPr>
      <w:rFonts w:eastAsiaTheme="minorEastAsia"/>
      <w:color w:val="51247A" w:themeColor="accent1"/>
      <w:sz w:val="28"/>
    </w:rPr>
  </w:style>
  <w:style w:type="character" w:customStyle="1" w:styleId="SubtitleChar">
    <w:name w:val="Subtitle Char"/>
    <w:basedOn w:val="DefaultParagraphFont"/>
    <w:link w:val="Subtitle"/>
    <w:uiPriority w:val="11"/>
    <w:semiHidden/>
    <w:rsid w:val="0016241C"/>
    <w:rPr>
      <w:rFonts w:eastAsiaTheme="minorEastAsia"/>
      <w:color w:val="51247A" w:themeColor="accent1"/>
      <w:sz w:val="28"/>
    </w:rPr>
  </w:style>
  <w:style w:type="paragraph" w:styleId="TOCHeading">
    <w:name w:val="TOC Heading"/>
    <w:basedOn w:val="Normal"/>
    <w:next w:val="Normal"/>
    <w:uiPriority w:val="39"/>
    <w:semiHidden/>
    <w:rsid w:val="00C474B7"/>
    <w:pPr>
      <w:spacing w:before="360" w:after="240"/>
    </w:pPr>
    <w:rPr>
      <w:color w:val="51247A" w:themeColor="accent1"/>
      <w:sz w:val="36"/>
    </w:rPr>
  </w:style>
  <w:style w:type="paragraph" w:styleId="TOC4">
    <w:name w:val="toc 4"/>
    <w:basedOn w:val="TOC1"/>
    <w:next w:val="Normal"/>
    <w:uiPriority w:val="39"/>
    <w:semiHidden/>
    <w:rsid w:val="00670B05"/>
    <w:pPr>
      <w:tabs>
        <w:tab w:val="left" w:pos="851"/>
      </w:tabs>
      <w:ind w:left="851" w:hanging="851"/>
    </w:pPr>
  </w:style>
  <w:style w:type="paragraph" w:styleId="TOC5">
    <w:name w:val="toc 5"/>
    <w:basedOn w:val="TOC2"/>
    <w:next w:val="Normal"/>
    <w:uiPriority w:val="39"/>
    <w:semiHidden/>
    <w:rsid w:val="00670B05"/>
    <w:pPr>
      <w:tabs>
        <w:tab w:val="left" w:pos="851"/>
      </w:tabs>
      <w:ind w:left="851" w:hanging="851"/>
    </w:pPr>
  </w:style>
  <w:style w:type="paragraph" w:styleId="TOC1">
    <w:name w:val="toc 1"/>
    <w:basedOn w:val="Normal"/>
    <w:next w:val="Normal"/>
    <w:uiPriority w:val="39"/>
    <w:semiHidden/>
    <w:rsid w:val="00B742E4"/>
    <w:pPr>
      <w:tabs>
        <w:tab w:val="right" w:leader="dot" w:pos="9639"/>
      </w:tabs>
      <w:spacing w:before="120" w:after="60"/>
    </w:pPr>
    <w:rPr>
      <w:b/>
    </w:rPr>
  </w:style>
  <w:style w:type="paragraph" w:styleId="TOC6">
    <w:name w:val="toc 6"/>
    <w:basedOn w:val="TOC3"/>
    <w:next w:val="Normal"/>
    <w:uiPriority w:val="39"/>
    <w:semiHidden/>
    <w:rsid w:val="00670B05"/>
    <w:pPr>
      <w:tabs>
        <w:tab w:val="left" w:pos="851"/>
      </w:tabs>
      <w:ind w:left="851" w:hanging="851"/>
    </w:pPr>
  </w:style>
  <w:style w:type="paragraph" w:styleId="Quote">
    <w:name w:val="Quote"/>
    <w:basedOn w:val="BodyText"/>
    <w:next w:val="Normal"/>
    <w:link w:val="QuoteChar"/>
    <w:uiPriority w:val="8"/>
    <w:rsid w:val="00A34437"/>
    <w:pPr>
      <w:spacing w:before="240" w:after="240"/>
      <w:ind w:left="567" w:right="567"/>
    </w:pPr>
    <w:rPr>
      <w:i/>
      <w:iCs/>
      <w:color w:val="51247A" w:themeColor="accent1"/>
    </w:rPr>
  </w:style>
  <w:style w:type="paragraph" w:styleId="TOC2">
    <w:name w:val="toc 2"/>
    <w:basedOn w:val="Normal"/>
    <w:next w:val="Normal"/>
    <w:uiPriority w:val="39"/>
    <w:semiHidden/>
    <w:rsid w:val="00B742E4"/>
    <w:pPr>
      <w:tabs>
        <w:tab w:val="right" w:leader="dot" w:pos="9639"/>
      </w:tabs>
      <w:spacing w:before="60" w:after="60"/>
    </w:pPr>
  </w:style>
  <w:style w:type="paragraph" w:styleId="TOC3">
    <w:name w:val="toc 3"/>
    <w:basedOn w:val="Normal"/>
    <w:next w:val="Normal"/>
    <w:uiPriority w:val="39"/>
    <w:semiHidden/>
    <w:rsid w:val="00B742E4"/>
    <w:pPr>
      <w:tabs>
        <w:tab w:val="right" w:leader="dot" w:pos="9639"/>
      </w:tabs>
      <w:spacing w:before="20" w:after="20"/>
    </w:pPr>
  </w:style>
  <w:style w:type="character" w:customStyle="1" w:styleId="QuoteChar">
    <w:name w:val="Quote Char"/>
    <w:basedOn w:val="DefaultParagraphFont"/>
    <w:link w:val="Quote"/>
    <w:uiPriority w:val="8"/>
    <w:rsid w:val="00A34437"/>
    <w:rPr>
      <w:i/>
      <w:iCs/>
      <w:color w:val="51247A" w:themeColor="accent1"/>
    </w:rPr>
  </w:style>
  <w:style w:type="paragraph" w:styleId="Footer">
    <w:name w:val="footer"/>
    <w:basedOn w:val="Normal"/>
    <w:link w:val="FooterChar"/>
    <w:uiPriority w:val="99"/>
    <w:rsid w:val="0016241C"/>
    <w:pPr>
      <w:tabs>
        <w:tab w:val="left" w:pos="284"/>
      </w:tabs>
    </w:pPr>
    <w:rPr>
      <w:sz w:val="15"/>
    </w:rPr>
  </w:style>
  <w:style w:type="character" w:customStyle="1" w:styleId="FooterChar">
    <w:name w:val="Footer Char"/>
    <w:basedOn w:val="DefaultParagraphFont"/>
    <w:link w:val="Footer"/>
    <w:uiPriority w:val="99"/>
    <w:rsid w:val="0016241C"/>
    <w:rPr>
      <w:sz w:val="15"/>
    </w:rPr>
  </w:style>
  <w:style w:type="paragraph" w:styleId="Header">
    <w:name w:val="header"/>
    <w:basedOn w:val="Normal"/>
    <w:link w:val="HeaderChar"/>
    <w:uiPriority w:val="99"/>
    <w:rsid w:val="00C20C17"/>
    <w:rPr>
      <w:sz w:val="18"/>
    </w:rPr>
  </w:style>
  <w:style w:type="character" w:customStyle="1" w:styleId="HeaderChar">
    <w:name w:val="Header Char"/>
    <w:basedOn w:val="DefaultParagraphFont"/>
    <w:link w:val="Header"/>
    <w:uiPriority w:val="99"/>
    <w:rsid w:val="00C20C17"/>
    <w:rPr>
      <w:sz w:val="18"/>
    </w:rPr>
  </w:style>
  <w:style w:type="table" w:styleId="TableGrid">
    <w:name w:val="Table Grid"/>
    <w:aliases w:val="Table No Border"/>
    <w:basedOn w:val="TableNormal"/>
    <w:uiPriority w:val="39"/>
    <w:rsid w:val="00A34437"/>
    <w:pPr>
      <w:spacing w:after="0" w:line="240" w:lineRule="auto"/>
    </w:pPr>
    <w:tblPr>
      <w:tblCellMar>
        <w:left w:w="0" w:type="dxa"/>
        <w:right w:w="0" w:type="dxa"/>
      </w:tblCellMar>
    </w:tblPr>
  </w:style>
  <w:style w:type="table" w:customStyle="1" w:styleId="TableUQ">
    <w:name w:val="Table UQ"/>
    <w:basedOn w:val="TableNormal"/>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TableNormal"/>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Normal"/>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Normal"/>
    <w:next w:val="BodyText"/>
    <w:uiPriority w:val="12"/>
    <w:semiHidden/>
    <w:rsid w:val="005D4250"/>
    <w:rPr>
      <w:b/>
      <w:color w:val="51247A" w:themeColor="accent1"/>
      <w:sz w:val="28"/>
    </w:rPr>
  </w:style>
  <w:style w:type="paragraph" w:customStyle="1" w:styleId="AppendixH2">
    <w:name w:val="Appendix H2"/>
    <w:basedOn w:val="Heading2"/>
    <w:next w:val="BodyText"/>
    <w:uiPriority w:val="14"/>
    <w:semiHidden/>
    <w:qFormat/>
    <w:rsid w:val="00C474B7"/>
    <w:pPr>
      <w:numPr>
        <w:ilvl w:val="1"/>
        <w:numId w:val="14"/>
      </w:numPr>
    </w:pPr>
  </w:style>
  <w:style w:type="paragraph" w:customStyle="1" w:styleId="AppendixH3">
    <w:name w:val="Appendix H3"/>
    <w:basedOn w:val="Heading3"/>
    <w:next w:val="BodyText"/>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Normal"/>
    <w:uiPriority w:val="39"/>
    <w:semiHidden/>
    <w:rsid w:val="00B742E4"/>
    <w:pPr>
      <w:tabs>
        <w:tab w:val="left" w:pos="1701"/>
      </w:tabs>
    </w:pPr>
  </w:style>
  <w:style w:type="paragraph" w:styleId="TableofFigures">
    <w:name w:val="table of figures"/>
    <w:basedOn w:val="Normal"/>
    <w:next w:val="Normal"/>
    <w:uiPriority w:val="99"/>
    <w:semiHidden/>
    <w:rsid w:val="00B742E4"/>
    <w:pPr>
      <w:tabs>
        <w:tab w:val="left" w:pos="1134"/>
        <w:tab w:val="right" w:leader="dot" w:pos="9628"/>
      </w:tabs>
      <w:spacing w:before="60" w:after="60"/>
      <w:ind w:left="1134" w:hanging="1134"/>
    </w:pPr>
  </w:style>
  <w:style w:type="character" w:styleId="Hyperlink">
    <w:name w:val="Hyperlink"/>
    <w:basedOn w:val="DefaultParagraphFont"/>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Heading9Char">
    <w:name w:val="Heading 9 Char"/>
    <w:aliases w:val="Appendix H11 Char"/>
    <w:basedOn w:val="DefaultParagraphFont"/>
    <w:link w:val="Heading9"/>
    <w:uiPriority w:val="12"/>
    <w:semiHidden/>
    <w:rsid w:val="0016241C"/>
    <w:rPr>
      <w:b/>
      <w:iCs/>
      <w:color w:val="51247A" w:themeColor="accent1"/>
      <w:sz w:val="64"/>
      <w:szCs w:val="21"/>
    </w:rPr>
  </w:style>
  <w:style w:type="paragraph" w:styleId="FootnoteText">
    <w:name w:val="footnote text"/>
    <w:basedOn w:val="Normal"/>
    <w:link w:val="FootnoteTextChar"/>
    <w:uiPriority w:val="99"/>
    <w:rsid w:val="00B13955"/>
    <w:pPr>
      <w:tabs>
        <w:tab w:val="left" w:pos="284"/>
      </w:tabs>
      <w:ind w:left="284" w:hanging="284"/>
    </w:pPr>
    <w:rPr>
      <w:sz w:val="16"/>
      <w:szCs w:val="20"/>
    </w:rPr>
  </w:style>
  <w:style w:type="character" w:customStyle="1" w:styleId="FootnoteTextChar">
    <w:name w:val="Footnote Text Char"/>
    <w:basedOn w:val="DefaultParagraphFont"/>
    <w:link w:val="FootnoteText"/>
    <w:uiPriority w:val="99"/>
    <w:rsid w:val="00B13955"/>
    <w:rPr>
      <w:sz w:val="16"/>
      <w:szCs w:val="20"/>
    </w:rPr>
  </w:style>
  <w:style w:type="character" w:styleId="FootnoteReference">
    <w:name w:val="footnote reference"/>
    <w:basedOn w:val="DefaultParagraphFont"/>
    <w:uiPriority w:val="99"/>
    <w:semiHidden/>
    <w:rsid w:val="00C20C17"/>
    <w:rPr>
      <w:vertAlign w:val="superscript"/>
    </w:rPr>
  </w:style>
  <w:style w:type="character" w:styleId="FollowedHyperlink">
    <w:name w:val="FollowedHyperlink"/>
    <w:basedOn w:val="DefaultParagraphFont"/>
    <w:uiPriority w:val="15"/>
    <w:rsid w:val="00670B05"/>
    <w:rPr>
      <w:color w:val="51247A" w:themeColor="followedHyperlink"/>
      <w:u w:val="single"/>
    </w:rPr>
  </w:style>
  <w:style w:type="paragraph" w:customStyle="1" w:styleId="DividerTitle">
    <w:name w:val="Divider Title"/>
    <w:basedOn w:val="Normal"/>
    <w:uiPriority w:val="19"/>
    <w:semiHidden/>
    <w:qFormat/>
    <w:rsid w:val="00716942"/>
    <w:pPr>
      <w:spacing w:line="216" w:lineRule="auto"/>
    </w:pPr>
    <w:rPr>
      <w:color w:val="51247A" w:themeColor="accent1"/>
      <w:sz w:val="60"/>
    </w:rPr>
  </w:style>
  <w:style w:type="paragraph" w:customStyle="1" w:styleId="SectionTitleNumbered">
    <w:name w:val="Section Title Numbered"/>
    <w:basedOn w:val="Normal"/>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Normal"/>
    <w:uiPriority w:val="19"/>
    <w:semiHidden/>
    <w:qFormat/>
    <w:rsid w:val="004972A0"/>
    <w:pPr>
      <w:spacing w:after="120" w:line="252" w:lineRule="auto"/>
      <w:ind w:right="7795"/>
    </w:pPr>
    <w:rPr>
      <w:sz w:val="18"/>
    </w:rPr>
  </w:style>
  <w:style w:type="paragraph" w:customStyle="1" w:styleId="DividerSectionTitle">
    <w:name w:val="Divider Section Title"/>
    <w:basedOn w:val="Normal"/>
    <w:uiPriority w:val="19"/>
    <w:semiHidden/>
    <w:qFormat/>
    <w:rsid w:val="00614669"/>
    <w:rPr>
      <w:b/>
      <w:color w:val="51247A" w:themeColor="accent1"/>
      <w:sz w:val="48"/>
    </w:rPr>
  </w:style>
  <w:style w:type="paragraph" w:customStyle="1" w:styleId="SectionNumberOnly">
    <w:name w:val="Section Number Only"/>
    <w:basedOn w:val="Normal"/>
    <w:uiPriority w:val="19"/>
    <w:semiHidden/>
    <w:qFormat/>
    <w:rsid w:val="00614669"/>
    <w:pPr>
      <w:numPr>
        <w:ilvl w:val="1"/>
        <w:numId w:val="13"/>
      </w:numPr>
      <w:spacing w:after="120"/>
    </w:pPr>
    <w:rPr>
      <w:color w:val="E62645" w:themeColor="accent2"/>
      <w:sz w:val="72"/>
    </w:rPr>
  </w:style>
  <w:style w:type="character" w:styleId="CommentReference">
    <w:name w:val="annotation reference"/>
    <w:basedOn w:val="DefaultParagraphFont"/>
    <w:uiPriority w:val="99"/>
    <w:semiHidden/>
    <w:unhideWhenUsed/>
    <w:rsid w:val="000B3E75"/>
    <w:rPr>
      <w:sz w:val="16"/>
      <w:szCs w:val="16"/>
    </w:rPr>
  </w:style>
  <w:style w:type="paragraph" w:styleId="CommentText">
    <w:name w:val="annotation text"/>
    <w:basedOn w:val="Normal"/>
    <w:link w:val="CommentTextChar"/>
    <w:uiPriority w:val="99"/>
    <w:semiHidden/>
    <w:unhideWhenUsed/>
    <w:rsid w:val="000B3E75"/>
    <w:rPr>
      <w:szCs w:val="20"/>
    </w:rPr>
  </w:style>
  <w:style w:type="character" w:customStyle="1" w:styleId="CommentTextChar">
    <w:name w:val="Comment Text Char"/>
    <w:basedOn w:val="DefaultParagraphFont"/>
    <w:link w:val="CommentText"/>
    <w:uiPriority w:val="99"/>
    <w:semiHidden/>
    <w:rsid w:val="000B3E75"/>
    <w:rPr>
      <w:sz w:val="20"/>
      <w:szCs w:val="20"/>
    </w:rPr>
  </w:style>
  <w:style w:type="paragraph" w:styleId="CommentSubject">
    <w:name w:val="annotation subject"/>
    <w:basedOn w:val="CommentText"/>
    <w:next w:val="CommentText"/>
    <w:link w:val="CommentSubjectChar"/>
    <w:uiPriority w:val="99"/>
    <w:semiHidden/>
    <w:unhideWhenUsed/>
    <w:rsid w:val="000B3E75"/>
    <w:rPr>
      <w:b/>
      <w:bCs/>
    </w:rPr>
  </w:style>
  <w:style w:type="character" w:customStyle="1" w:styleId="CommentSubjectChar">
    <w:name w:val="Comment Subject Char"/>
    <w:basedOn w:val="CommentTextChar"/>
    <w:link w:val="CommentSubject"/>
    <w:uiPriority w:val="99"/>
    <w:semiHidden/>
    <w:rsid w:val="000B3E75"/>
    <w:rPr>
      <w:b/>
      <w:bCs/>
      <w:sz w:val="20"/>
      <w:szCs w:val="20"/>
    </w:rPr>
  </w:style>
  <w:style w:type="paragraph" w:styleId="BalloonText">
    <w:name w:val="Balloon Text"/>
    <w:basedOn w:val="Normal"/>
    <w:link w:val="BalloonTextChar"/>
    <w:uiPriority w:val="99"/>
    <w:semiHidden/>
    <w:unhideWhenUsed/>
    <w:rsid w:val="000B3E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E75"/>
    <w:rPr>
      <w:rFonts w:ascii="Segoe UI" w:hAnsi="Segoe UI" w:cs="Segoe UI"/>
      <w:sz w:val="18"/>
      <w:szCs w:val="18"/>
    </w:rPr>
  </w:style>
  <w:style w:type="paragraph" w:customStyle="1" w:styleId="BackCoverDetails">
    <w:name w:val="Back Cover Details"/>
    <w:basedOn w:val="Normal"/>
    <w:uiPriority w:val="20"/>
    <w:semiHidden/>
    <w:qFormat/>
    <w:rsid w:val="00D32971"/>
    <w:pPr>
      <w:numPr>
        <w:numId w:val="5"/>
      </w:numPr>
      <w:tabs>
        <w:tab w:val="left" w:pos="851"/>
      </w:tabs>
      <w:spacing w:before="240" w:after="240"/>
    </w:pPr>
    <w:rPr>
      <w:bCs/>
      <w:color w:val="FFFFFF" w:themeColor="background1"/>
      <w:sz w:val="24"/>
      <w:lang w:val="en-US"/>
    </w:rPr>
  </w:style>
  <w:style w:type="character" w:customStyle="1" w:styleId="UnresolvedMention1">
    <w:name w:val="Unresolved Mention1"/>
    <w:basedOn w:val="DefaultParagraphFont"/>
    <w:uiPriority w:val="99"/>
    <w:semiHidden/>
    <w:unhideWhenUsed/>
    <w:rsid w:val="00D32971"/>
    <w:rPr>
      <w:color w:val="605E5C"/>
      <w:shd w:val="clear" w:color="auto" w:fill="E1DFDD"/>
    </w:rPr>
  </w:style>
  <w:style w:type="paragraph" w:customStyle="1" w:styleId="ReferenceText">
    <w:name w:val="Reference Text"/>
    <w:basedOn w:val="Normal"/>
    <w:uiPriority w:val="8"/>
    <w:qFormat/>
    <w:rsid w:val="006E71A4"/>
    <w:pPr>
      <w:spacing w:before="120" w:after="120" w:line="264" w:lineRule="auto"/>
      <w:ind w:left="425" w:hanging="425"/>
    </w:pPr>
    <w:rPr>
      <w:lang w:eastAsia="en-AU"/>
    </w:rPr>
  </w:style>
  <w:style w:type="paragraph" w:customStyle="1" w:styleId="Entity">
    <w:name w:val="Entity"/>
    <w:basedOn w:val="Title"/>
    <w:uiPriority w:val="7"/>
    <w:qFormat/>
    <w:rsid w:val="00356EFB"/>
    <w:pPr>
      <w:spacing w:after="120"/>
      <w:ind w:left="6509"/>
    </w:pPr>
    <w:rPr>
      <w:sz w:val="19"/>
      <w:szCs w:val="19"/>
    </w:rPr>
  </w:style>
  <w:style w:type="character" w:customStyle="1" w:styleId="UnresolvedMention2">
    <w:name w:val="Unresolved Mention2"/>
    <w:basedOn w:val="DefaultParagraphFont"/>
    <w:uiPriority w:val="99"/>
    <w:semiHidden/>
    <w:unhideWhenUsed/>
    <w:rsid w:val="009460A2"/>
    <w:rPr>
      <w:color w:val="605E5C"/>
      <w:shd w:val="clear" w:color="auto" w:fill="E1DFDD"/>
    </w:rPr>
  </w:style>
  <w:style w:type="paragraph" w:styleId="NormalWeb">
    <w:name w:val="Normal (Web)"/>
    <w:basedOn w:val="Normal"/>
    <w:uiPriority w:val="99"/>
    <w:semiHidden/>
    <w:unhideWhenUsed/>
    <w:rsid w:val="00B77C55"/>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C426C2"/>
    <w:rPr>
      <w:color w:val="605E5C"/>
      <w:shd w:val="clear" w:color="auto" w:fill="E1DFDD"/>
    </w:rPr>
  </w:style>
  <w:style w:type="paragraph" w:customStyle="1" w:styleId="Default">
    <w:name w:val="Default"/>
    <w:rsid w:val="004051E8"/>
    <w:pPr>
      <w:autoSpaceDE w:val="0"/>
      <w:autoSpaceDN w:val="0"/>
      <w:adjustRightInd w:val="0"/>
      <w:spacing w:after="0" w:line="240" w:lineRule="auto"/>
    </w:pPr>
    <w:rPr>
      <w:rFonts w:ascii="Calibri" w:hAnsi="Calibri"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6273110">
      <w:bodyDiv w:val="1"/>
      <w:marLeft w:val="0"/>
      <w:marRight w:val="0"/>
      <w:marTop w:val="0"/>
      <w:marBottom w:val="0"/>
      <w:divBdr>
        <w:top w:val="none" w:sz="0" w:space="0" w:color="auto"/>
        <w:left w:val="none" w:sz="0" w:space="0" w:color="auto"/>
        <w:bottom w:val="none" w:sz="0" w:space="0" w:color="auto"/>
        <w:right w:val="none" w:sz="0" w:space="0" w:color="auto"/>
      </w:divBdr>
    </w:div>
    <w:div w:id="384260463">
      <w:bodyDiv w:val="1"/>
      <w:marLeft w:val="0"/>
      <w:marRight w:val="0"/>
      <w:marTop w:val="0"/>
      <w:marBottom w:val="0"/>
      <w:divBdr>
        <w:top w:val="none" w:sz="0" w:space="0" w:color="auto"/>
        <w:left w:val="none" w:sz="0" w:space="0" w:color="auto"/>
        <w:bottom w:val="none" w:sz="0" w:space="0" w:color="auto"/>
        <w:right w:val="none" w:sz="0" w:space="0" w:color="auto"/>
      </w:divBdr>
    </w:div>
    <w:div w:id="710766709">
      <w:bodyDiv w:val="1"/>
      <w:marLeft w:val="0"/>
      <w:marRight w:val="0"/>
      <w:marTop w:val="0"/>
      <w:marBottom w:val="0"/>
      <w:divBdr>
        <w:top w:val="none" w:sz="0" w:space="0" w:color="auto"/>
        <w:left w:val="none" w:sz="0" w:space="0" w:color="auto"/>
        <w:bottom w:val="none" w:sz="0" w:space="0" w:color="auto"/>
        <w:right w:val="none" w:sz="0" w:space="0" w:color="auto"/>
      </w:divBdr>
      <w:divsChild>
        <w:div w:id="2084520936">
          <w:marLeft w:val="0"/>
          <w:marRight w:val="0"/>
          <w:marTop w:val="0"/>
          <w:marBottom w:val="0"/>
          <w:divBdr>
            <w:top w:val="none" w:sz="0" w:space="0" w:color="auto"/>
            <w:left w:val="none" w:sz="0" w:space="0" w:color="auto"/>
            <w:bottom w:val="none" w:sz="0" w:space="0" w:color="auto"/>
            <w:right w:val="none" w:sz="0" w:space="0" w:color="auto"/>
          </w:divBdr>
        </w:div>
        <w:div w:id="932276443">
          <w:marLeft w:val="0"/>
          <w:marRight w:val="0"/>
          <w:marTop w:val="0"/>
          <w:marBottom w:val="0"/>
          <w:divBdr>
            <w:top w:val="none" w:sz="0" w:space="0" w:color="auto"/>
            <w:left w:val="none" w:sz="0" w:space="0" w:color="auto"/>
            <w:bottom w:val="none" w:sz="0" w:space="0" w:color="auto"/>
            <w:right w:val="none" w:sz="0" w:space="0" w:color="auto"/>
          </w:divBdr>
        </w:div>
        <w:div w:id="955210176">
          <w:marLeft w:val="0"/>
          <w:marRight w:val="0"/>
          <w:marTop w:val="0"/>
          <w:marBottom w:val="0"/>
          <w:divBdr>
            <w:top w:val="none" w:sz="0" w:space="0" w:color="auto"/>
            <w:left w:val="none" w:sz="0" w:space="0" w:color="auto"/>
            <w:bottom w:val="none" w:sz="0" w:space="0" w:color="auto"/>
            <w:right w:val="none" w:sz="0" w:space="0" w:color="auto"/>
          </w:divBdr>
        </w:div>
      </w:divsChild>
    </w:div>
    <w:div w:id="721365286">
      <w:bodyDiv w:val="1"/>
      <w:marLeft w:val="0"/>
      <w:marRight w:val="0"/>
      <w:marTop w:val="0"/>
      <w:marBottom w:val="0"/>
      <w:divBdr>
        <w:top w:val="none" w:sz="0" w:space="0" w:color="auto"/>
        <w:left w:val="none" w:sz="0" w:space="0" w:color="auto"/>
        <w:bottom w:val="none" w:sz="0" w:space="0" w:color="auto"/>
        <w:right w:val="none" w:sz="0" w:space="0" w:color="auto"/>
      </w:divBdr>
    </w:div>
    <w:div w:id="724529860">
      <w:bodyDiv w:val="1"/>
      <w:marLeft w:val="0"/>
      <w:marRight w:val="0"/>
      <w:marTop w:val="0"/>
      <w:marBottom w:val="0"/>
      <w:divBdr>
        <w:top w:val="none" w:sz="0" w:space="0" w:color="auto"/>
        <w:left w:val="none" w:sz="0" w:space="0" w:color="auto"/>
        <w:bottom w:val="none" w:sz="0" w:space="0" w:color="auto"/>
        <w:right w:val="none" w:sz="0" w:space="0" w:color="auto"/>
      </w:divBdr>
    </w:div>
    <w:div w:id="1264649364">
      <w:bodyDiv w:val="1"/>
      <w:marLeft w:val="0"/>
      <w:marRight w:val="0"/>
      <w:marTop w:val="0"/>
      <w:marBottom w:val="0"/>
      <w:divBdr>
        <w:top w:val="none" w:sz="0" w:space="0" w:color="auto"/>
        <w:left w:val="none" w:sz="0" w:space="0" w:color="auto"/>
        <w:bottom w:val="none" w:sz="0" w:space="0" w:color="auto"/>
        <w:right w:val="none" w:sz="0" w:space="0" w:color="auto"/>
      </w:divBdr>
    </w:div>
    <w:div w:id="1339233914">
      <w:bodyDiv w:val="1"/>
      <w:marLeft w:val="0"/>
      <w:marRight w:val="0"/>
      <w:marTop w:val="0"/>
      <w:marBottom w:val="0"/>
      <w:divBdr>
        <w:top w:val="none" w:sz="0" w:space="0" w:color="auto"/>
        <w:left w:val="none" w:sz="0" w:space="0" w:color="auto"/>
        <w:bottom w:val="none" w:sz="0" w:space="0" w:color="auto"/>
        <w:right w:val="none" w:sz="0" w:space="0" w:color="auto"/>
      </w:divBdr>
    </w:div>
    <w:div w:id="1433281021">
      <w:bodyDiv w:val="1"/>
      <w:marLeft w:val="0"/>
      <w:marRight w:val="0"/>
      <w:marTop w:val="0"/>
      <w:marBottom w:val="0"/>
      <w:divBdr>
        <w:top w:val="none" w:sz="0" w:space="0" w:color="auto"/>
        <w:left w:val="none" w:sz="0" w:space="0" w:color="auto"/>
        <w:bottom w:val="none" w:sz="0" w:space="0" w:color="auto"/>
        <w:right w:val="none" w:sz="0" w:space="0" w:color="auto"/>
      </w:divBdr>
    </w:div>
    <w:div w:id="1562713252">
      <w:bodyDiv w:val="1"/>
      <w:marLeft w:val="0"/>
      <w:marRight w:val="0"/>
      <w:marTop w:val="0"/>
      <w:marBottom w:val="0"/>
      <w:divBdr>
        <w:top w:val="none" w:sz="0" w:space="0" w:color="auto"/>
        <w:left w:val="none" w:sz="0" w:space="0" w:color="auto"/>
        <w:bottom w:val="none" w:sz="0" w:space="0" w:color="auto"/>
        <w:right w:val="none" w:sz="0" w:space="0" w:color="auto"/>
      </w:divBdr>
    </w:div>
    <w:div w:id="163094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uq.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06550AA601442E2AC4D6A4AE9C00E68"/>
        <w:category>
          <w:name w:val="General"/>
          <w:gallery w:val="placeholder"/>
        </w:category>
        <w:types>
          <w:type w:val="bbPlcHdr"/>
        </w:types>
        <w:behaviors>
          <w:behavior w:val="content"/>
        </w:behaviors>
        <w:guid w:val="{4CF505C2-245D-42A7-84F1-020E45DE7F5B}"/>
      </w:docPartPr>
      <w:docPartBody>
        <w:p w:rsidR="00FE3B09" w:rsidRDefault="00FE3B09" w:rsidP="00FE3B09">
          <w:pPr>
            <w:pStyle w:val="706550AA601442E2AC4D6A4AE9C00E683"/>
          </w:pPr>
          <w:r w:rsidRPr="00EE2E92">
            <w:rPr>
              <w:highlight w:val="lightGray"/>
            </w:rPr>
            <w:t>[Choose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366"/>
    <w:rsid w:val="000119AA"/>
    <w:rsid w:val="00012ABC"/>
    <w:rsid w:val="001E076F"/>
    <w:rsid w:val="001F12FF"/>
    <w:rsid w:val="00214366"/>
    <w:rsid w:val="0039335D"/>
    <w:rsid w:val="004E482D"/>
    <w:rsid w:val="006C0972"/>
    <w:rsid w:val="006C0EE1"/>
    <w:rsid w:val="006F289A"/>
    <w:rsid w:val="00730FA6"/>
    <w:rsid w:val="007D3465"/>
    <w:rsid w:val="008460A9"/>
    <w:rsid w:val="00882019"/>
    <w:rsid w:val="0096510B"/>
    <w:rsid w:val="009C245F"/>
    <w:rsid w:val="009D7B8C"/>
    <w:rsid w:val="009E205A"/>
    <w:rsid w:val="00A124D7"/>
    <w:rsid w:val="00A47826"/>
    <w:rsid w:val="00A82065"/>
    <w:rsid w:val="00B11882"/>
    <w:rsid w:val="00D2398C"/>
    <w:rsid w:val="00F077EB"/>
    <w:rsid w:val="00FE3B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289A"/>
    <w:rPr>
      <w:color w:val="808080"/>
    </w:rPr>
  </w:style>
  <w:style w:type="paragraph" w:customStyle="1" w:styleId="706550AA601442E2AC4D6A4AE9C00E683">
    <w:name w:val="706550AA601442E2AC4D6A4AE9C00E683"/>
    <w:rsid w:val="00FE3B09"/>
    <w:pPr>
      <w:spacing w:after="0" w:line="240" w:lineRule="auto"/>
    </w:pPr>
    <w:rPr>
      <w:rFonts w:eastAsiaTheme="minorHAnsi"/>
      <w:sz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2020-10-12T00:00:00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E0F8DE-4039-4F49-BF43-3724A8C59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C:\Users\User\Dropbox (kboodl)\kboodl Team Folder\_Clients\University of Queensland\UQ Letterhead template.dotx</Template>
  <TotalTime>375</TotalTime>
  <Pages>10</Pages>
  <Words>2985</Words>
  <Characters>17019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Mr Ross Wilkinson</cp:lastModifiedBy>
  <cp:revision>27</cp:revision>
  <dcterms:created xsi:type="dcterms:W3CDTF">2020-10-12T04:28:00Z</dcterms:created>
  <dcterms:modified xsi:type="dcterms:W3CDTF">2020-11-16T07:21:00Z</dcterms:modified>
</cp:coreProperties>
</file>