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D953" w14:textId="77777777" w:rsidR="0075321F" w:rsidRPr="0075321F" w:rsidRDefault="0075321F" w:rsidP="0075321F">
      <w:pPr>
        <w:rPr>
          <w:b/>
          <w:bCs/>
        </w:rPr>
      </w:pPr>
      <w:r w:rsidRPr="0075321F">
        <w:rPr>
          <w:b/>
          <w:bCs/>
        </w:rPr>
        <w:t>Glossário de Técnicas Utilizadas</w:t>
      </w:r>
    </w:p>
    <w:p w14:paraId="400B2DFA" w14:textId="77777777" w:rsidR="0075321F" w:rsidRPr="0075321F" w:rsidRDefault="0075321F" w:rsidP="0075321F">
      <w:r w:rsidRPr="0075321F">
        <w:t xml:space="preserve">1. Correlação de </w:t>
      </w:r>
      <w:proofErr w:type="spellStart"/>
      <w:r w:rsidRPr="0075321F">
        <w:t>Spearman</w:t>
      </w:r>
      <w:proofErr w:type="spellEnd"/>
      <w:r w:rsidRPr="0075321F">
        <w:t xml:space="preserve"> (Rank </w:t>
      </w:r>
      <w:proofErr w:type="spellStart"/>
      <w:r w:rsidRPr="0075321F">
        <w:t>Correlation</w:t>
      </w:r>
      <w:proofErr w:type="spellEnd"/>
      <w:r w:rsidRPr="0075321F">
        <w:t>)</w:t>
      </w:r>
    </w:p>
    <w:p w14:paraId="07EFAE15" w14:textId="77777777" w:rsidR="0075321F" w:rsidRPr="0075321F" w:rsidRDefault="0075321F" w:rsidP="0075321F">
      <w:r w:rsidRPr="0075321F">
        <w:t xml:space="preserve">Diferente da correlação comum (Pearson) que busca uma linha reta perfeita, o </w:t>
      </w:r>
      <w:proofErr w:type="spellStart"/>
      <w:r w:rsidRPr="0075321F">
        <w:t>Spearman</w:t>
      </w:r>
      <w:proofErr w:type="spellEnd"/>
      <w:r w:rsidRPr="0075321F">
        <w:t xml:space="preserve"> avalia se o ranking de uma variável acompanha a outra (se a Agência nº 1 em dinheiro também é a nº 1 em nota). Por que usamos: O NPS não é uma métrica linear (a distância entre nota 6 e 7 é psicológica, não matemática), então esse método é mais robusto para capturar a tendência de crescimento sem ser enganado por valores extremos.</w:t>
      </w:r>
    </w:p>
    <w:p w14:paraId="10F62270" w14:textId="77777777" w:rsidR="0075321F" w:rsidRPr="0075321F" w:rsidRDefault="0075321F" w:rsidP="0075321F">
      <w:r w:rsidRPr="0075321F">
        <w:t>2. Regressão Linear (OLS - Mínimos Quadrados Ordinários)</w:t>
      </w:r>
    </w:p>
    <w:p w14:paraId="4D93EF1D" w14:textId="77777777" w:rsidR="0075321F" w:rsidRPr="0075321F" w:rsidRDefault="0075321F" w:rsidP="0075321F">
      <w:r w:rsidRPr="0075321F">
        <w:t xml:space="preserve">É a técnica que tenta desenhar uma equação matemática ($Y = </w:t>
      </w:r>
      <w:proofErr w:type="spellStart"/>
      <w:r w:rsidRPr="0075321F">
        <w:t>aX</w:t>
      </w:r>
      <w:proofErr w:type="spellEnd"/>
      <w:r w:rsidRPr="0075321F">
        <w:t xml:space="preserve"> + b$) capaz de prever uma variável com base na outra. Por que usamos: Precisávamos quantificar exatamente o "custo do aumento": o modelo nos disse que para subir 1 ponto no NPS, a principalidade precisa subir X%. Isso transforma a intuição em um número orçamentário.</w:t>
      </w:r>
    </w:p>
    <w:p w14:paraId="3F490FDD" w14:textId="77777777" w:rsidR="0075321F" w:rsidRPr="0075321F" w:rsidRDefault="0075321F" w:rsidP="0075321F">
      <w:r w:rsidRPr="0075321F">
        <w:t xml:space="preserve">3. Teste T de </w:t>
      </w:r>
      <w:proofErr w:type="spellStart"/>
      <w:r w:rsidRPr="0075321F">
        <w:t>Student</w:t>
      </w:r>
      <w:proofErr w:type="spellEnd"/>
      <w:r w:rsidRPr="0075321F">
        <w:t xml:space="preserve"> (Comparação de Médias)</w:t>
      </w:r>
    </w:p>
    <w:p w14:paraId="70F27370" w14:textId="77777777" w:rsidR="0075321F" w:rsidRPr="0075321F" w:rsidRDefault="0075321F" w:rsidP="0075321F">
      <w:r w:rsidRPr="0075321F">
        <w:t>É um teste estatístico clássico para validar se a diferença entre dois grupos é real ou apenas coincidência da amostra. Por que usamos: Quando vimos que agências de "Baixa Principalidade" tinham mais detratores (12,4%) que as de "Alta" (11,6%), o Teste T confirmou que essa diferença, embora pequena, tem validade estatística e não foi sorte.</w:t>
      </w:r>
    </w:p>
    <w:p w14:paraId="20438DF2" w14:textId="77777777" w:rsidR="0075321F" w:rsidRPr="0075321F" w:rsidRDefault="0075321F" w:rsidP="0075321F">
      <w:r w:rsidRPr="0075321F">
        <w:t xml:space="preserve">4. Random Forest (Feature </w:t>
      </w:r>
      <w:proofErr w:type="spellStart"/>
      <w:r w:rsidRPr="0075321F">
        <w:t>Importance</w:t>
      </w:r>
      <w:proofErr w:type="spellEnd"/>
      <w:r w:rsidRPr="0075321F">
        <w:t>)</w:t>
      </w:r>
    </w:p>
    <w:p w14:paraId="5AA932F0" w14:textId="77777777" w:rsidR="0075321F" w:rsidRPr="0075321F" w:rsidRDefault="0075321F" w:rsidP="0075321F">
      <w:r w:rsidRPr="0075321F">
        <w:t>Um algoritmo de Inteligência Artificial que cria centenas de "árvores de decisão" para tentar prever o NPS usando as outras variáveis, vendo qual delas reduz mais o erro. Por que usamos: A relação entre os segmentos (PF, PJ, Agro) e o NPS é complexa e cheia de ruídos. O Random Forest consegue ignorar a "sujeira" e apontar que o PF é o verdadeiro motor da nota, enquanto o Agro tem peso irrelevante na satisfação desta amostra.</w:t>
      </w:r>
    </w:p>
    <w:p w14:paraId="2813F99B" w14:textId="77777777" w:rsidR="0075321F" w:rsidRPr="0075321F" w:rsidRDefault="0075321F" w:rsidP="0075321F">
      <w:r w:rsidRPr="0075321F">
        <w:t>5. ANOVA (Análise de Variância)</w:t>
      </w:r>
    </w:p>
    <w:p w14:paraId="215B6FAD" w14:textId="77777777" w:rsidR="0075321F" w:rsidRPr="0075321F" w:rsidRDefault="0075321F" w:rsidP="0075321F">
      <w:r w:rsidRPr="0075321F">
        <w:t>Similar ao Teste T, mas usado quando queremos comparar três ou mais grupos simultaneamente. Por que usamos: Para testar o "Gap de Monetização", dividimos as agências em 3 níveis (Críticas, Neutras, Excelência). O ANOVA calculou se a média de dinheiro investido mudava significativamente entre esses três degraus (e provou que a diferença é menor do que esperávamos).</w:t>
      </w:r>
    </w:p>
    <w:p w14:paraId="4BD7F472" w14:textId="77777777" w:rsidR="0075321F" w:rsidRPr="0075321F" w:rsidRDefault="0075321F" w:rsidP="0075321F">
      <w:r w:rsidRPr="0075321F">
        <w:t>6. K-</w:t>
      </w:r>
      <w:proofErr w:type="spellStart"/>
      <w:r w:rsidRPr="0075321F">
        <w:t>Means</w:t>
      </w:r>
      <w:proofErr w:type="spellEnd"/>
      <w:r w:rsidRPr="0075321F">
        <w:t xml:space="preserve"> </w:t>
      </w:r>
      <w:proofErr w:type="spellStart"/>
      <w:r w:rsidRPr="0075321F">
        <w:t>Clustering</w:t>
      </w:r>
      <w:proofErr w:type="spellEnd"/>
      <w:r w:rsidRPr="0075321F">
        <w:t xml:space="preserve"> (Agrupamento)</w:t>
      </w:r>
    </w:p>
    <w:p w14:paraId="36C9A6E3" w14:textId="77777777" w:rsidR="0075321F" w:rsidRPr="0075321F" w:rsidRDefault="0075321F" w:rsidP="0075321F">
      <w:r w:rsidRPr="0075321F">
        <w:lastRenderedPageBreak/>
        <w:t>Um algoritmo de aprendizado de máquina não-supervisionado que agrupa dados por similaridade geométrica, sem que a gente diga as regras antes. Por que usamos: Para criar a Matriz Estratégica. Em vez de nós definirmos arbitrariamente o que é uma agência "boa" ou "ruim", deixamos a IA encontrar os 4 perfis naturais de agências que existem na sua rede, revelando os grupos de "Risco" e "Potencial".</w:t>
      </w:r>
    </w:p>
    <w:p w14:paraId="329FA29F" w14:textId="77777777" w:rsidR="00D46FE0" w:rsidRDefault="00D46FE0"/>
    <w:sectPr w:rsidR="00D46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1F"/>
    <w:rsid w:val="00214ED7"/>
    <w:rsid w:val="0075321F"/>
    <w:rsid w:val="007622CC"/>
    <w:rsid w:val="00D4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DA303"/>
  <w15:chartTrackingRefBased/>
  <w15:docId w15:val="{538F903E-1A70-464C-B7E2-02FBFE43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3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3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3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32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3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32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3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3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3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3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32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2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32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32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Rossatto</dc:creator>
  <cp:keywords/>
  <dc:description/>
  <cp:lastModifiedBy>Felipe Rossatto</cp:lastModifiedBy>
  <cp:revision>1</cp:revision>
  <dcterms:created xsi:type="dcterms:W3CDTF">2025-12-04T03:52:00Z</dcterms:created>
  <dcterms:modified xsi:type="dcterms:W3CDTF">2025-12-04T03:52:00Z</dcterms:modified>
</cp:coreProperties>
</file>