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3463"/>
          <w:sz w:val="56"/>
        </w:rPr>
        <w:t>TopHash Ω∞</w:t>
      </w:r>
    </w:p>
    <w:p>
      <w:pPr>
        <w:jc w:val="center"/>
      </w:pPr>
      <w:r>
        <w:rPr>
          <w:b/>
          <w:sz w:val="36"/>
        </w:rPr>
        <w:t>Full-Stack Technical Specification</w:t>
      </w:r>
    </w:p>
    <w:p>
      <w:pPr>
        <w:jc w:val="center"/>
      </w:pPr>
      <w:r>
        <w:rPr>
          <w:color w:val="505050"/>
          <w:sz w:val="24"/>
        </w:rPr>
        <w:t>Architecture, Mathematics, Algorithms, Certificates, and Research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r>
              <w:t>Document status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Conceptual and research engineering specification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r>
              <w:t>Prepared for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TopHash Omega theorem-stack consolidation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r>
              <w:t>Prepared on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22 March 2026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r>
              <w:t>Scope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One-place synthesis of primitive design, theorem families, formal definitions, algorithms, and implementation architecture</w:t>
            </w:r>
          </w:p>
        </w:tc>
      </w:tr>
    </w:tbl>
    <w:p/>
    <w:p>
      <w:pPr>
        <w:pStyle w:val="IntenseQuote"/>
        <w:jc w:val="center"/>
      </w:pPr>
      <w:r>
        <w:rPr>
          <w:b/>
        </w:rPr>
        <w:t xml:space="preserve">Core proposition: </w:t>
      </w:r>
      <w:r>
        <w:t>TopHash Ω∞ is not merely a fingerprint. It is a counterfactual invariant geometry over structured objects, designed to identify what remains true under admissible transformation, where critical transitions occur, and what minimal edit certifies regime change.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t>This document consolidates the full-stack specification for TopHash Ω∞, a proposed evolution of TopHash Ω that combines self-weighted structural fingerprinting with counterfactual perturbation analysis, theorem-backed stability concepts, certificate generation, and dynamics over neighbouring structures.</w:t>
      </w:r>
    </w:p>
    <w:p>
      <w:pPr>
        <w:spacing w:after="120"/>
      </w:pPr>
      <w:r>
        <w:t>The design objective is to shift from descriptive structure analysis to a rigorous machinery that answers four questions in one place: what remains invariant under admissible transformation, what is fragile, where are the phase boundaries, and what is the smallest admissible edit that certifies a regime change.</w:t>
      </w:r>
    </w:p>
    <w:p>
      <w:pPr>
        <w:spacing w:after="120"/>
      </w:pPr>
      <w:r>
        <w:t>The document integrates architecture, formal definitions, theorem families, algorithms, typed outputs, computational considerations, and a research roadmap for proving stronger guarantees.</w:t>
      </w:r>
    </w:p>
    <w:p>
      <w:pPr>
        <w:pStyle w:val="Heading1"/>
      </w:pPr>
      <w:r>
        <w:t>Design Goals</w:t>
      </w:r>
    </w:p>
    <w:p>
      <w:pPr>
        <w:spacing w:after="120"/>
      </w:pPr>
      <w:r>
        <w:t>The primitive should remain deterministic, training-free at the core path, and interpretable to operators and researchers.</w:t>
      </w:r>
    </w:p>
    <w:p>
      <w:pPr>
        <w:spacing w:after="120"/>
      </w:pPr>
      <w:r>
        <w:t>Every certificate must be conditioned on explicit admissibility assumptions so that the primitive does not confuse arbitrary edits with meaningful counterfactual interventions.</w:t>
      </w:r>
    </w:p>
    <w:p>
      <w:pPr>
        <w:spacing w:after="120"/>
      </w:pPr>
      <w:r>
        <w:t>The mathematical stack should increase expressive power without collapsing the product into an opaque black box.</w:t>
      </w:r>
    </w:p>
    <w:p>
      <w:pPr>
        <w:pStyle w:val="Heading1"/>
      </w:pPr>
      <w:r>
        <w:t>Theorem Stack That Elevates Ω∞</w:t>
      </w:r>
    </w:p>
    <w:p>
      <w:r>
        <w:rPr>
          <w:b/>
        </w:rPr>
        <w:t xml:space="preserve">Selection principle: </w:t>
      </w:r>
      <w:r>
        <w:t>the stack below is not an exhaustive catalogue of mathematics. It is the highest-leverage theorem family set for pushing TopHash Ω into an unprecedented, theorem-backed primitive.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B4C6E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Theorem family</w:t>
            </w:r>
          </w:p>
        </w:tc>
        <w:tc>
          <w:tcPr>
            <w:tcW w:type="dxa" w:w="3216"/>
            <w:shd w:fill="B4C6E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Role inside Ω∞</w:t>
            </w:r>
          </w:p>
        </w:tc>
        <w:tc>
          <w:tcPr>
            <w:tcW w:type="dxa" w:w="3216"/>
            <w:shd w:fill="B4C6E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New object or certificate enabled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Persistence stability / bottleneck stability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Bounds change in topological summaries under bounded perturbation.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Lipschitz-stable response channels and admissible perturbation guarantees.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Interleaving distance / isometry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Upgrades diagram distance into module-level deformation distance.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Counterfactual interleaving profile and regime-jump threshold.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Gromov–Hausdorff stability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Lets the primitive act on metric-measure-function spaces, not only labeled graphs.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Universal cross-domain structural comparison.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Cheeger and higher-order Cheeger inequalities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Connect spectral changes to bottlenecks, conductance, and partition structure.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Spectral regime certificate tied to true structural bottlenecks.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Davis–Kahan perturbation theory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Distinguishes mere eigenvalue drift from eigenspace rotation.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Architectural regime-change detector based on subspace rotation.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Eigenvalue interlacing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Relates local edits to constrained global spectral movement.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Minimal edit certificates with provable spectral consequence.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Discrete Morse theory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Identifies critical edits, saddles, and topological event structure.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Criticality map over perturbation space.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Conley index / Morse decomposition of dynamics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Treats perturbation trajectories as a dynamical system over nearby structures.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Invariant basins, attractors, and transition graph of regimes.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Optimal transport / Kantorovich duality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Compares whole response fields or invariant measures instead of flat vectors.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Transport geometry over Ω response distributions.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Graph limits / graphon compactness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Moves from finite-instance fingerprints to continuum family-level structure.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Asymptotic invariant fields and family-level templates.</w:t>
            </w:r>
          </w:p>
        </w:tc>
      </w:tr>
      <w:tr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Equivariant persistence / symmetry-aware topology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Factors out admissible symmetries and relabelings.</w:t>
            </w:r>
          </w:p>
        </w:tc>
        <w:tc>
          <w:tcPr>
            <w:tcW w:type="dxa" w:w="3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Symmetry-aware invariant core and broken-symmetry alarms.</w:t>
            </w:r>
          </w:p>
        </w:tc>
      </w:tr>
    </w:tbl>
    <w:p/>
    <w:p>
      <w:pPr>
        <w:pStyle w:val="Heading1"/>
      </w:pPr>
      <w:r>
        <w:t>System Architecture</w:t>
      </w:r>
    </w:p>
    <w:p>
      <w:r>
        <w:rPr>
          <w:b w:val="0"/>
        </w:rPr>
        <w:t xml:space="preserve">TopHash Ω∞ architecture is organized as a layered control path. </w:t>
      </w:r>
      <w:r>
        <w:rPr>
          <w:b w:val="0"/>
        </w:rPr>
        <w:t>Each layer contributes a different kind of mathematical evidence:</w:t>
      </w:r>
    </w:p>
    <w:p>
      <w:r>
        <w:rPr>
          <w:b/>
        </w:rPr>
        <w:t xml:space="preserve">Layer 0 — Object normalisation: </w:t>
      </w:r>
      <w:r>
        <w:t>Maps raw input into a canonical structured representation such as graph, simplicial complex, metric-measure-function space, or graphon approximation.</w:t>
      </w:r>
    </w:p>
    <w:p>
      <w:r>
        <w:rPr>
          <w:b/>
        </w:rPr>
        <w:t xml:space="preserve">Layer 1 — Base multi-view fingerprint: </w:t>
      </w:r>
      <w:r>
        <w:t>Computes persistence, spectrum, geometry, cross-terms, and self-weighted quality scores inherited from TopHash v3.</w:t>
      </w:r>
    </w:p>
    <w:p>
      <w:r>
        <w:rPr>
          <w:b/>
        </w:rPr>
        <w:t xml:space="preserve">Layer 2 — Perturbation algebra: </w:t>
      </w:r>
      <w:r>
        <w:t>Generates deterministic admissible edits: deletions, insertions, contractions, rewiring, coarsening, motif masking, filtration noise, and scale changes.</w:t>
      </w:r>
    </w:p>
    <w:p>
      <w:r>
        <w:rPr>
          <w:b/>
        </w:rPr>
        <w:t xml:space="preserve">Layer 3 — Response tensor engine: </w:t>
      </w:r>
      <w:r>
        <w:t>Measures per-view deltas across perturbation type and magnitude, including weight shift, agreement shift, curvature, and discontinuity events.</w:t>
      </w:r>
    </w:p>
    <w:p>
      <w:r>
        <w:rPr>
          <w:b/>
        </w:rPr>
        <w:t xml:space="preserve">Layer 4 — Invariant/fragility decomposition: </w:t>
      </w:r>
      <w:r>
        <w:t>Separates stable channels from sensitive channels and constructs invariant core, fragility shell, and critical edit map.</w:t>
      </w:r>
    </w:p>
    <w:p>
      <w:r>
        <w:rPr>
          <w:b/>
        </w:rPr>
        <w:t xml:space="preserve">Layer 5 — Certificate layer: </w:t>
      </w:r>
      <w:r>
        <w:t>Outputs regime certificates: minimal edit set, interleaving jump, spectral bottleneck break, transport shift, and symmetry-break alerts.</w:t>
      </w:r>
    </w:p>
    <w:p>
      <w:r>
        <w:rPr>
          <w:b/>
        </w:rPr>
        <w:t xml:space="preserve">Layer 6 — Dynamics and asymptotics: </w:t>
      </w:r>
      <w:r>
        <w:t>Builds regime transition graph, invariant basins, and family-level limit objects across repeated perturbation trajectories or object collections.</w:t>
      </w:r>
    </w:p>
    <w:p>
      <w:pPr>
        <w:pStyle w:val="Heading2"/>
      </w:pPr>
      <w:r>
        <w:t>Reference execution pipeline</w:t>
      </w:r>
    </w:p>
    <w:p>
      <w:pPr>
        <w:pStyle w:val="ListBullet"/>
        <w:ind w:left="0"/>
      </w:pPr>
      <w:r>
        <w:t>Ingest object G and map it to a canonical representation X(G).</w:t>
      </w:r>
    </w:p>
    <w:p>
      <w:pPr>
        <w:pStyle w:val="ListBullet"/>
        <w:ind w:left="0"/>
      </w:pPr>
      <w:r>
        <w:t>Compute multi-view base fingerprint F(G) = [F_pers, F_spec, F_geom, F_cross, F_meta].</w:t>
      </w:r>
    </w:p>
    <w:p>
      <w:pPr>
        <w:pStyle w:val="ListBullet"/>
        <w:ind w:left="0"/>
      </w:pPr>
      <w:r>
        <w:t>Estimate internal view quality scores q_v(G) and normalised weights w_v(G).</w:t>
      </w:r>
    </w:p>
    <w:p>
      <w:pPr>
        <w:pStyle w:val="ListBullet"/>
        <w:ind w:left="0"/>
      </w:pPr>
      <w:r>
        <w:t>Enumerate perturbation families P = {p_1, …, p_m} and perturbation scales S = {s_1, …, s_k}.</w:t>
      </w:r>
    </w:p>
    <w:p>
      <w:pPr>
        <w:pStyle w:val="ListBullet"/>
        <w:ind w:left="0"/>
      </w:pPr>
      <w:r>
        <w:t>For every (p, s), construct perturbed object p_s(G), recompute fingerprint, and populate response tensor R[v, p, s].</w:t>
      </w:r>
    </w:p>
    <w:p>
      <w:pPr>
        <w:pStyle w:val="ListBullet"/>
        <w:ind w:left="0"/>
      </w:pPr>
      <w:r>
        <w:t>Compute higher-order summaries: invariance score, fragility score, curvature score, transport score, and symmetry residuals.</w:t>
      </w:r>
    </w:p>
    <w:p>
      <w:pPr>
        <w:pStyle w:val="ListBullet"/>
        <w:ind w:left="0"/>
      </w:pPr>
      <w:r>
        <w:t>Solve certificate problems for minimal edit, phase boundary, and basin assignment.</w:t>
      </w:r>
    </w:p>
    <w:p>
      <w:pPr>
        <w:pStyle w:val="ListBullet"/>
        <w:ind w:left="0"/>
      </w:pPr>
      <w:r>
        <w:t>Emit typed artifacts suitable for product surfaces: invariant core, critical edit set, regime graph, and certificate dossier.</w:t>
      </w:r>
    </w:p>
    <w:p>
      <w:pPr>
        <w:pStyle w:val="Heading1"/>
      </w:pPr>
      <w:r>
        <w:t>Formal Mathematical Model</w:t>
      </w:r>
    </w:p>
    <w:p>
      <w:r>
        <w:t>Let X denote the space of admissible structured objects. Depending on the use case, X may be a space of finite graphs, weighted graphs, simplicial complexes, finite metric spaces with measures, or graphon-like limit objects.</w:t>
      </w:r>
    </w:p>
    <w:p>
      <w:r>
        <w:t>Let V index structural views. In the inherited TopHash design, V includes persistence, spectrum, and geometry, together with cross-term and meta-feature channels. For each v in V, define a feature map F_v: X → E_v into a normed feature space E_v.</w:t>
      </w:r>
    </w:p>
    <w:p>
      <w:r>
        <w:t>Let q_v: X → R_{≥0} be the internal view-quality functional. Normalised weights are given by w_v(G) = q_v(G) / Σ_u q_u(G), provided the denominator is positive.</w:t>
      </w:r>
    </w:p>
    <w:p>
      <w:r>
        <w:t>Define the base weighted fingerprint by F_Ω,base(G) = ⊕_{v∈V} w_v(G) F_v(G), where ⊕ denotes concatenation or a typed product structure rather than a naive scalar sum.</w:t>
      </w:r>
    </w:p>
    <w:p>
      <w:pPr>
        <w:pStyle w:val="Heading2"/>
      </w:pPr>
      <w:r>
        <w:t>Perturbation algebra</w:t>
      </w:r>
    </w:p>
    <w:p>
      <w:r>
        <w:t>Let Π be a deterministic perturbation algebra. Each element π ∈ Π is a family of maps π_s: X → X indexed by perturbation magnitude s ∈ S(π).</w:t>
      </w:r>
    </w:p>
    <w:p>
      <w:r>
        <w:t>Examples include node deletion, edge deletion, edge insertion, motif masking, local rewiring, edge-weight attenuation, graph contraction, topological coarsening, filtration perturbation, and symmetry-preserving rewrites.</w:t>
      </w:r>
    </w:p>
    <w:p>
      <w:r>
        <w:t>Admissibility is problem-specific. The primitive should operate with an explicit admissibility policy A(G, π, s) ∈ {0,1} so that all certificates are conditioned on allowed transformations rather than arbitrary edits.</w:t>
      </w:r>
    </w:p>
    <w:p>
      <w:pPr>
        <w:pStyle w:val="Heading2"/>
      </w:pPr>
      <w:r>
        <w:t>Response tensor</w:t>
      </w:r>
    </w:p>
    <w:p>
      <w:r>
        <w:t>For each G ∈ X, define the first-order response tensor R_G by R_G(v, π, s) = d_v(F_v(G), F_v(π_s(G))), where d_v is the metric on E_v.</w:t>
      </w:r>
    </w:p>
    <w:p>
      <w:r>
        <w:t>Define the weight-shift tensor W_G(v, π, s) = |w_v(G) − w_v(π_s(G))| and cross-view disagreement tensor Δ_G(π, s) = Disp({F_v(π_s(G))}_{v∈V}), where Disp is a chosen disagreement functional such as average pairwise distance after appropriate normalisation.</w:t>
      </w:r>
    </w:p>
    <w:p>
      <w:r>
        <w:t>Second-order response is captured by curvature-like quantities C_G(v, π, s_i) = R_G(v, π, s_{i+1}) − 2R_G(v, π, s_i) + R_G(v, π, s_{i−1}), which identify threshold effects and nonlinear response.</w:t>
      </w:r>
    </w:p>
    <w:p>
      <w:pPr>
        <w:pStyle w:val="Heading2"/>
      </w:pPr>
      <w:r>
        <w:t>Invariant core and fragility shell</w:t>
      </w:r>
    </w:p>
    <w:p>
      <w:r>
        <w:t>Define the invariance score I_v(G) = 1 − Agg_{π,s}(R_G(v,π,s) / α_{v,π,s}), where α_{v,π,s} is a calibration scale and Agg is a robust aggregation operator such as trimmed mean or worst-case bounded average.</w:t>
      </w:r>
    </w:p>
    <w:p>
      <w:r>
        <w:t>Channels with I_v(G) above threshold τ_inv belong to the invariant core. Channels with I_v(G) below τ_frag or with high curvature belong to the fragility shell.</w:t>
      </w:r>
    </w:p>
    <w:p>
      <w:r>
        <w:t>An object-level invariant core can be lifted from channels back to motifs, nodes, edges, simplices, or regions using attribution maps A_v that localise each channel to concrete structural support.</w:t>
      </w:r>
    </w:p>
    <w:p>
      <w:pPr>
        <w:pStyle w:val="Heading2"/>
      </w:pPr>
      <w:r>
        <w:t>Critical edit and phase boundary</w:t>
      </w:r>
    </w:p>
    <w:p>
      <w:r>
        <w:t>Let T(G) be a target predicate, such as class membership, cluster assignment, basin membership, certificate status, or threshold crossing. The minimal edit certificate is defined by c*(G;T) = argmin_{(π,s)} Cost(π,s) subject to T(π_s(G)) ≠ T(G).</w:t>
      </w:r>
    </w:p>
    <w:p>
      <w:r>
        <w:t>A phase boundary occurs when small perturbation increments create a discontinuity in state. Formally, for a state map Z: X → Y, a perturbation path γ(t) = π_t(G) crosses a phase boundary at t* if d_Y(Z(γ(t*−ε)), Z(γ(t*+ε))) exceeds a prescribed jump threshold while Cost(γ(t*−ε), γ(t*+ε)) remains small.</w:t>
      </w:r>
    </w:p>
    <w:p>
      <w:r>
        <w:t>The primitive records this through boundary scores derived from curvature, state jumps, and disagreement spikes.</w:t>
      </w:r>
    </w:p>
    <w:p>
      <w:pPr>
        <w:pStyle w:val="Heading2"/>
      </w:pPr>
      <w:r>
        <w:t>Dynamics over nearby structures</w:t>
      </w:r>
    </w:p>
    <w:p>
      <w:r>
        <w:t>Repeated perturbation-and-selection induces a dynamics on X or on the quotient of X by admissible symmetries. Let Φ be the evolution operator generated by a policy over perturbation families. Then Ω∞ may construct invariant sets, basin decompositions, and regime transition graphs over the induced flow.</w:t>
      </w:r>
    </w:p>
    <w:p>
      <w:r>
        <w:t>This is the mathematical point at which discrete Morse theory, Conley-style decomposition, and asymptotic limit objects become relevant: the primitive is no longer only descriptive; it becomes a geometry of neighbouring structural worlds.</w:t>
      </w:r>
    </w:p>
    <w:p>
      <w:pPr>
        <w:pStyle w:val="Heading1"/>
      </w:pPr>
      <w:r>
        <w:t>Theorem-Family Integration Details</w:t>
      </w:r>
    </w:p>
    <w:p>
      <w:pPr>
        <w:pStyle w:val="Heading2"/>
      </w:pPr>
      <w:r>
        <w:t>1. Stability layer</w:t>
      </w:r>
    </w:p>
    <w:p>
      <w:pPr>
        <w:pStyle w:val="ListBullet"/>
        <w:ind w:left="0"/>
      </w:pPr>
      <w:r>
        <w:t>Persistence stability motivates admissible perturbation guarantees: bounded filtration perturbations should induce bounded changes in topological channels.</w:t>
      </w:r>
    </w:p>
    <w:p>
      <w:pPr>
        <w:pStyle w:val="ListBullet"/>
        <w:ind w:left="0"/>
      </w:pPr>
      <w:r>
        <w:t>Interleaving distance suggests upgrading from diagram-level summaries to module-level deformation profiles, allowing Ω∞ to represent not only what changed but how the algebraic object deformed.</w:t>
      </w:r>
    </w:p>
    <w:p>
      <w:pPr>
        <w:pStyle w:val="ListBullet"/>
        <w:ind w:left="0"/>
      </w:pPr>
      <w:r>
        <w:t>Gromov–Hausdorff style arguments motivate a metric-space version of the primitive suitable for cross-domain comparison.</w:t>
      </w:r>
    </w:p>
    <w:p>
      <w:pPr>
        <w:pStyle w:val="Heading2"/>
      </w:pPr>
      <w:r>
        <w:t>2. Spectral regime layer</w:t>
      </w:r>
    </w:p>
    <w:p>
      <w:pPr>
        <w:pStyle w:val="ListBullet"/>
        <w:ind w:left="0"/>
      </w:pPr>
      <w:r>
        <w:t>Cheeger-type inequalities tie spectral shifts to bottlenecks, conductance, and partition structure, preventing purely numerical interpretations of spectrum changes.</w:t>
      </w:r>
    </w:p>
    <w:p>
      <w:pPr>
        <w:pStyle w:val="ListBullet"/>
        <w:ind w:left="0"/>
      </w:pPr>
      <w:r>
        <w:t>Davis–Kahan subspace perturbation theory separates harmless drift from genuine latent decomposition rotation.</w:t>
      </w:r>
    </w:p>
    <w:p>
      <w:pPr>
        <w:pStyle w:val="ListBullet"/>
        <w:ind w:left="0"/>
      </w:pPr>
      <w:r>
        <w:t>Interlacing results support minimal-edit certificates by proving that local deletions or contractions force constrained global spectral movement.</w:t>
      </w:r>
    </w:p>
    <w:p>
      <w:pPr>
        <w:pStyle w:val="Heading2"/>
      </w:pPr>
      <w:r>
        <w:t>3. Criticality layer</w:t>
      </w:r>
    </w:p>
    <w:p>
      <w:pPr>
        <w:pStyle w:val="ListBullet"/>
        <w:ind w:left="0"/>
      </w:pPr>
      <w:r>
        <w:t>Discrete Morse theory provides a language for critical edits, saddles, and event structure over perturbation landscapes.</w:t>
      </w:r>
    </w:p>
    <w:p>
      <w:pPr>
        <w:pStyle w:val="ListBullet"/>
        <w:ind w:left="0"/>
      </w:pPr>
      <w:r>
        <w:t>This enables a criticality map that distinguishes edits that merely perturb a regime from edits that create, destroy, merge, or split structural features.</w:t>
      </w:r>
    </w:p>
    <w:p>
      <w:pPr>
        <w:pStyle w:val="Heading2"/>
      </w:pPr>
      <w:r>
        <w:t>4. Dynamical and asymptotic layer</w:t>
      </w:r>
    </w:p>
    <w:p>
      <w:pPr>
        <w:pStyle w:val="ListBullet"/>
        <w:ind w:left="0"/>
      </w:pPr>
      <w:r>
        <w:t>Conley-style decomposition lifts the primitive from static comparison to structural dynamics, identifying invariant basins and transition structure under repeated perturbation policies.</w:t>
      </w:r>
    </w:p>
    <w:p>
      <w:pPr>
        <w:pStyle w:val="ListBullet"/>
        <w:ind w:left="0"/>
      </w:pPr>
      <w:r>
        <w:t>Graph limit theory and graphon compactness move the primitive from finite objects to continuum family summaries, supporting large-network templates and asymptotic invariants.</w:t>
      </w:r>
    </w:p>
    <w:p>
      <w:pPr>
        <w:pStyle w:val="Heading2"/>
      </w:pPr>
      <w:r>
        <w:t>5. Distributional and symmetry layer</w:t>
      </w:r>
    </w:p>
    <w:p>
      <w:pPr>
        <w:pStyle w:val="ListBullet"/>
        <w:ind w:left="0"/>
      </w:pPr>
      <w:r>
        <w:t>Optimal transport equips Ω∞ with a geometry over distributions of response events rather than only pointwise feature vectors.</w:t>
      </w:r>
    </w:p>
    <w:p>
      <w:pPr>
        <w:pStyle w:val="ListBullet"/>
        <w:ind w:left="0"/>
      </w:pPr>
      <w:r>
        <w:t>Equivariant persistence and symmetry-aware topology factor out benign relabelings or admissible symmetries, exposing only true symmetry-breaking events.</w:t>
      </w:r>
    </w:p>
    <w:p>
      <w:pPr>
        <w:pStyle w:val="Heading1"/>
      </w:pPr>
      <w:r>
        <w:t>Algorithms</w:t>
      </w:r>
    </w:p>
    <w:p>
      <w:pPr>
        <w:pStyle w:val="Heading2"/>
      </w:pPr>
      <w:r>
        <w:t>Algorithm A — Base Multi-View Fingerprint</w:t>
      </w:r>
    </w:p>
    <w:p>
      <w:pPr>
        <w:pStyle w:val="ListBullet"/>
        <w:ind w:left="0"/>
      </w:pPr>
      <w:r>
        <w:t>Input: structured object G.</w:t>
      </w:r>
    </w:p>
    <w:p>
      <w:pPr>
        <w:pStyle w:val="ListBullet"/>
        <w:ind w:left="0"/>
      </w:pPr>
      <w:r>
        <w:t>Compute persistence features, spectral features, geometric features, meta-features, and cross-terms.</w:t>
      </w:r>
    </w:p>
    <w:p>
      <w:pPr>
        <w:pStyle w:val="ListBullet"/>
        <w:ind w:left="0"/>
      </w:pPr>
      <w:r>
        <w:t>Evaluate internal view-quality functionals q_v(G).</w:t>
      </w:r>
    </w:p>
    <w:p>
      <w:pPr>
        <w:pStyle w:val="ListBullet"/>
        <w:ind w:left="0"/>
      </w:pPr>
      <w:r>
        <w:t>Normalise weights and return weighted typed fingerprint.</w:t>
      </w:r>
    </w:p>
    <w:p>
      <w:pPr>
        <w:pStyle w:val="Heading2"/>
      </w:pPr>
      <w:r>
        <w:t>Algorithm B — Deterministic Perturbation Sweep</w:t>
      </w:r>
    </w:p>
    <w:p>
      <w:pPr>
        <w:pStyle w:val="ListBullet"/>
        <w:ind w:left="0"/>
      </w:pPr>
      <w:r>
        <w:t>Input: object G, perturbation algebra Π, scale sets S(π).</w:t>
      </w:r>
    </w:p>
    <w:p>
      <w:pPr>
        <w:pStyle w:val="ListBullet"/>
        <w:ind w:left="0"/>
      </w:pPr>
      <w:r>
        <w:t>For each admissible perturbation family π and each scale s, construct G′ = π_s(G).</w:t>
      </w:r>
    </w:p>
    <w:p>
      <w:pPr>
        <w:pStyle w:val="ListBullet"/>
        <w:ind w:left="0"/>
      </w:pPr>
      <w:r>
        <w:t>Recompute fingerprint and store first-order response, weight shift, disagreement, and curvature precursor data.</w:t>
      </w:r>
    </w:p>
    <w:p>
      <w:pPr>
        <w:pStyle w:val="Heading2"/>
      </w:pPr>
      <w:r>
        <w:t>Algorithm C — Invariant Core Extraction</w:t>
      </w:r>
    </w:p>
    <w:p>
      <w:pPr>
        <w:pStyle w:val="ListBullet"/>
        <w:ind w:left="0"/>
      </w:pPr>
      <w:r>
        <w:t>Aggregate response tensor across perturbation types and scales.</w:t>
      </w:r>
    </w:p>
    <w:p>
      <w:pPr>
        <w:pStyle w:val="ListBullet"/>
        <w:ind w:left="0"/>
      </w:pPr>
      <w:r>
        <w:t>Threshold or rank channels by invariance score.</w:t>
      </w:r>
    </w:p>
    <w:p>
      <w:pPr>
        <w:pStyle w:val="ListBullet"/>
        <w:ind w:left="0"/>
      </w:pPr>
      <w:r>
        <w:t>Lift stable channels back to concrete supports via attribution maps to produce invariant core and fragility shell.</w:t>
      </w:r>
    </w:p>
    <w:p>
      <w:pPr>
        <w:pStyle w:val="Heading2"/>
      </w:pPr>
      <w:r>
        <w:t>Algorithm D — Minimal Edit Certificate Search</w:t>
      </w:r>
    </w:p>
    <w:p>
      <w:pPr>
        <w:pStyle w:val="ListBullet"/>
        <w:ind w:left="0"/>
      </w:pPr>
      <w:r>
        <w:t>Define a target predicate T and admissible cost function.</w:t>
      </w:r>
    </w:p>
    <w:p>
      <w:pPr>
        <w:pStyle w:val="ListBullet"/>
        <w:ind w:left="0"/>
      </w:pPr>
      <w:r>
        <w:t>Search perturbation space by increasing cost using branch-and-bound, A* over edit states, or dynamic programming on restricted edit families.</w:t>
      </w:r>
    </w:p>
    <w:p>
      <w:pPr>
        <w:pStyle w:val="ListBullet"/>
        <w:ind w:left="0"/>
      </w:pPr>
      <w:r>
        <w:t>Return the first admissible edit set that flips T together with proof trail and affected channels.</w:t>
      </w:r>
    </w:p>
    <w:p>
      <w:pPr>
        <w:pStyle w:val="Heading2"/>
      </w:pPr>
      <w:r>
        <w:t>Algorithm E — Regime Dynamics Graph</w:t>
      </w:r>
    </w:p>
    <w:p>
      <w:pPr>
        <w:pStyle w:val="ListBullet"/>
        <w:ind w:left="0"/>
      </w:pPr>
      <w:r>
        <w:t>Construct states as basin labels or certificate states over perturbed objects.</w:t>
      </w:r>
    </w:p>
    <w:p>
      <w:pPr>
        <w:pStyle w:val="ListBullet"/>
        <w:ind w:left="0"/>
      </w:pPr>
      <w:r>
        <w:t>Build transition graph over repeated perturbation-and-selection steps.</w:t>
      </w:r>
    </w:p>
    <w:p>
      <w:pPr>
        <w:pStyle w:val="ListBullet"/>
        <w:ind w:left="0"/>
      </w:pPr>
      <w:r>
        <w:t>Compress the graph into invariant basins, recurrent classes, and dominant transition routes.</w:t>
      </w:r>
    </w:p>
    <w:p>
      <w:pPr>
        <w:pStyle w:val="Heading2"/>
      </w:pPr>
      <w:r>
        <w:t>Reference pseudocode</w:t>
      </w:r>
    </w:p>
    <w:p>
      <w:pPr>
        <w:pStyle w:val="Quote"/>
      </w:pPr>
      <w:r>
        <w:t>def tophash_omega_infinity(G, perturbation_algebra, scales, target=None):</w:t>
        <w:br/>
        <w:t xml:space="preserve">    F = compute_multiview_fingerprint(G)</w:t>
        <w:br/>
        <w:t xml:space="preserve">    q = compute_view_quality(G, F)</w:t>
        <w:br/>
        <w:t xml:space="preserve">    w = normalize(q)</w:t>
        <w:br/>
        <w:t xml:space="preserve">    response = {}</w:t>
        <w:br/>
        <w:t xml:space="preserve">    for pi in perturbation_algebra:</w:t>
        <w:br/>
        <w:t xml:space="preserve">        for s in scales[pi]:</w:t>
        <w:br/>
        <w:t xml:space="preserve">            if not admissible(G, pi, s):</w:t>
        <w:br/>
        <w:t xml:space="preserve">                continue</w:t>
        <w:br/>
        <w:t xml:space="preserve">            Gp = apply_perturbation(G, pi, s)</w:t>
        <w:br/>
        <w:t xml:space="preserve">            Fp = compute_multiview_fingerprint(Gp)</w:t>
        <w:br/>
        <w:t xml:space="preserve">            qp = compute_view_quality(Gp, Fp)</w:t>
        <w:br/>
        <w:t xml:space="preserve">            wp = normalize(qp)</w:t>
        <w:br/>
        <w:t xml:space="preserve">            response[(pi, s)] = summarize_delta(F, Fp, w, wp)</w:t>
        <w:br/>
        <w:t xml:space="preserve">    core, shell = extract_invariant_core(response)</w:t>
        <w:br/>
        <w:t xml:space="preserve">    certificates = build_certificates(G, response, target)</w:t>
        <w:br/>
        <w:t xml:space="preserve">    dynamics = build_regime_graph(response)</w:t>
        <w:br/>
        <w:t xml:space="preserve">    return {</w:t>
        <w:br/>
        <w:t xml:space="preserve">        "fingerprint": F,</w:t>
        <w:br/>
        <w:t xml:space="preserve">        "weights": w,</w:t>
        <w:br/>
        <w:t xml:space="preserve">        "response_tensor": response,</w:t>
        <w:br/>
        <w:t xml:space="preserve">        "invariant_core": core,</w:t>
        <w:br/>
        <w:t xml:space="preserve">        "fragility_shell": shell,</w:t>
        <w:br/>
        <w:t xml:space="preserve">        "certificates": certificates,</w:t>
        <w:br/>
        <w:t xml:space="preserve">        "regime_graph": dynamics,</w:t>
        <w:br/>
        <w:t xml:space="preserve">    }</w:t>
      </w:r>
    </w:p>
    <w:p>
      <w:pPr>
        <w:pStyle w:val="Heading1"/>
      </w:pPr>
      <w:r>
        <w:t>Typed Output Artifacts and Data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Artifact</w:t>
            </w:r>
          </w:p>
        </w:tc>
        <w:tc>
          <w:tcPr>
            <w:tcW w:type="dxa" w:w="321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Description</w:t>
            </w:r>
          </w:p>
        </w:tc>
        <w:tc>
          <w:tcPr>
            <w:tcW w:type="dxa" w:w="321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Suggested fields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 fingerprint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Self-weighted multi-view structural signature.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object_id, channels, weights, calibration_version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Response tensor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Per-view deltas over perturbation families and scales.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perturbation_id, scale, delta, weight_shift, disagreement, curvature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Invariant core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Channels and local supports that remain stable.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stable_channels, support_nodes, support_edges, confidence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Fragility shell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Sensitive supports and channels.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sensitive_channels, hotspots, trigger_scales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Minimal edit certificate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Least-cost admissible regime-flip edit.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target_predicate, edit_sequence, cost, proof_trail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Spectral regime certificate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Evidence that a bottleneck or decomposition changed.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eigengap_shift, subspace_rotation, bottleneck_marker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Transport certificate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Distributional movement across response fields.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source_measure, target_measure, transport_cost, coupling_summary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Regime graph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Basin and transition summary over perturbation dynamics.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states, edges, recurrent_classes, dominant_routes</w:t>
            </w:r>
          </w:p>
        </w:tc>
      </w:tr>
    </w:tbl>
    <w:p>
      <w:pPr>
        <w:pStyle w:val="Heading1"/>
      </w:pPr>
      <w:r>
        <w:t>Computational Complexity and Engineering Considerations</w:t>
      </w:r>
    </w:p>
    <w:p>
      <w:r>
        <w:t>Let n denote object size, m the number of perturbation families, and k the average number of scales. If C_base(n) is the cost of one base fingerprint computation, then the perturbation sweep cost is approximately O(m · k · C_base(n)) before certificate search overhead.</w:t>
      </w:r>
    </w:p>
    <w:p>
      <w:r>
        <w:t>Persistence, spectral, and geometric channels may have different asymptotic profiles. In practice the implementation should cache reusable intermediates, support incremental recomputation after local edits, and expose early stopping policies for certificate search.</w:t>
      </w:r>
    </w:p>
    <w:p>
      <w:r>
        <w:t>For large graphs, the recommended engineering path is a coarse-to-fine schedule: approximate screening first, exact certificate verification second. This preserves interpretability without forcing full exact recomputation on every candidate edit.</w:t>
      </w:r>
    </w:p>
    <w:p>
      <w:r>
        <w:t>The transport and asymptotic layers should be optional modules behind feature flags so the base primitive remains lightweight enough for prototype and product use.</w:t>
      </w:r>
    </w:p>
    <w:p>
      <w:pPr>
        <w:pStyle w:val="Heading1"/>
      </w:pPr>
      <w:r>
        <w:t>Validation Plan</w:t>
      </w:r>
    </w:p>
    <w:p>
      <w:pPr>
        <w:pStyle w:val="ListBullet"/>
        <w:ind w:left="0"/>
      </w:pPr>
      <w:r>
        <w:t>Sanity tests: verify stability under admissible tiny perturbations and sensitivity under designed regime flips.</w:t>
      </w:r>
    </w:p>
    <w:p>
      <w:pPr>
        <w:pStyle w:val="ListBullet"/>
        <w:ind w:left="0"/>
      </w:pPr>
      <w:r>
        <w:t>Ablation tests: remove each theorem-informed layer and measure the loss in certificate quality, interpretability, and cross-domain robustness.</w:t>
      </w:r>
    </w:p>
    <w:p>
      <w:pPr>
        <w:pStyle w:val="ListBullet"/>
        <w:ind w:left="0"/>
      </w:pPr>
      <w:r>
        <w:t>Recovery tests: inject known critical motifs or bottlenecks and verify whether Ω∞ localises and certifies them.</w:t>
      </w:r>
    </w:p>
    <w:p>
      <w:pPr>
        <w:pStyle w:val="ListBullet"/>
        <w:ind w:left="0"/>
      </w:pPr>
      <w:r>
        <w:t>Cross-domain tests: compare molecules, software dependency graphs, biological interaction networks, and infrastructure graphs under one unified interface.</w:t>
      </w:r>
    </w:p>
    <w:p>
      <w:pPr>
        <w:pStyle w:val="ListBullet"/>
        <w:ind w:left="0"/>
      </w:pPr>
      <w:r>
        <w:t>Asymptotic tests: verify whether graphon or family-level summaries compress large graph families without erasing critical edit information.</w:t>
      </w:r>
    </w:p>
    <w:p>
      <w:pPr>
        <w:pStyle w:val="Heading1"/>
      </w:pPr>
      <w:r>
        <w:t>Research Program and Candidate Theorems</w:t>
      </w:r>
    </w:p>
    <w:p>
      <w:r>
        <w:t>A practical research strategy is to move in three stages. Stage I proves stability and admissibility properties for restricted perturbation families. Stage II adds criticality and minimal-edit certificates. Stage III lifts the primitive to dynamics, symmetry, and asymptotic family-level structure.</w:t>
      </w:r>
    </w:p>
    <w:p>
      <w:r>
        <w:t>Candidate theorem directions include: bounded-response theorems under admissible perturbations; equivalence between selected Ω∞ response distances and algebraic deformation distances on restricted object classes; certificate soundness theorems for minimal edit sets; and asymptotic convergence statements for family-level invariant fields.</w:t>
      </w:r>
    </w:p>
    <w:p>
      <w:pPr>
        <w:pStyle w:val="Heading2"/>
      </w:pPr>
      <w:r>
        <w:t>Working conjectures</w:t>
      </w:r>
    </w:p>
    <w:p>
      <w:pPr>
        <w:pStyle w:val="ListBullet"/>
        <w:ind w:left="0"/>
      </w:pPr>
      <w:r>
        <w:t>Conjecture 1: on a restricted class of filtered finite metric spaces, the Ω topological response channel is Lipschitz with respect to an admissible perturbation metric.</w:t>
      </w:r>
    </w:p>
    <w:p>
      <w:pPr>
        <w:pStyle w:val="ListBullet"/>
        <w:ind w:left="0"/>
      </w:pPr>
      <w:r>
        <w:t>Conjecture 2: on graph classes with bounded degree or bounded expansion, local motif deletions that cross a certified Ω phase boundary necessarily induce a nontrivial lower-bounded spectral regime shift.</w:t>
      </w:r>
    </w:p>
    <w:p>
      <w:pPr>
        <w:pStyle w:val="ListBullet"/>
        <w:ind w:left="0"/>
      </w:pPr>
      <w:r>
        <w:t>Conjecture 3: the quotient primitive obtained after factoring admissible symmetries yields sharper invariant cores and smaller false-positive fragility regions than non-equivariant variants.</w:t>
      </w:r>
    </w:p>
    <w:p>
      <w:pPr>
        <w:pStyle w:val="ListBullet"/>
        <w:ind w:left="0"/>
      </w:pPr>
      <w:r>
        <w:t>Conjecture 4: family-level Ω fields converge, under suitable sampling assumptions, to stable limit descriptors in a graphon-like representation space.</w:t>
      </w:r>
    </w:p>
    <w:p>
      <w:pPr>
        <w:pStyle w:val="Heading1"/>
      </w:pPr>
      <w:r>
        <w:t>Strategic Positioning</w:t>
      </w:r>
    </w:p>
    <w:p>
      <w:r>
        <w:rPr>
          <w:b/>
        </w:rPr>
        <w:t>TopHash v3</w:t>
      </w:r>
      <w:r>
        <w:t xml:space="preserve"> is a self-tuning multi-view structural fingerprint. </w:t>
      </w:r>
      <w:r>
        <w:rPr>
          <w:b/>
        </w:rPr>
        <w:t>TopHash Ω</w:t>
      </w:r>
      <w:r>
        <w:t xml:space="preserve"> extends this into a counterfactual invariant field. </w:t>
      </w:r>
      <w:r>
        <w:rPr>
          <w:b/>
        </w:rPr>
        <w:t>TopHash Ω∞</w:t>
      </w:r>
      <w:r>
        <w:t xml:space="preserve"> becomes a theorem-backed counterfactual invariant geometry over structured objects: a system that can describe what is stable, what is fragile, where critical transitions lie, and what smallest admissible action certifies a regime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TopHash Ω∞ — Full-Stack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34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334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