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TopHash v3 / v3 Ensemble</w:t>
      </w:r>
    </w:p>
    <w:p>
      <w:pPr>
        <w:pStyle w:val="SubtitleCustom"/>
      </w:pPr>
      <w:r>
        <w:rPr>
          <w:b/>
        </w:rPr>
        <w:t>Full Architecture and Technical Specification</w:t>
      </w:r>
    </w:p>
    <w:p>
      <w:pPr>
        <w:pStyle w:val="SubtitleCustom"/>
      </w:pPr>
      <w:r>
        <w:t>Crucible Governance Ltd — Confidential</w:t>
      </w:r>
    </w:p>
    <w:p>
      <w:pPr>
        <w:pStyle w:val="SubtitleCustom"/>
      </w:pPr>
      <w:r>
        <w:t>Version 1.0</w:t>
      </w:r>
    </w:p>
    <w:p>
      <w:pPr>
        <w:pStyle w:val="SubtitleCustom"/>
      </w:pPr>
      <w:r>
        <w:t>System: Training-free self-tuning structural fingerprint for graph classification, comparison, search, and certification.</w:t>
      </w:r>
    </w:p>
    <w:tbl>
      <w:tblPr>
        <w:tblW w:type="auto" w:w="0"/>
        <w:jc w:val="center"/>
        <w:tblLook w:firstColumn="1" w:firstRow="1" w:lastColumn="0" w:lastRow="0" w:noHBand="0" w:noVBand="1" w:val="04A0"/>
        <w:tblBorders>
          <w:top w:val="single" w:sz="10" w:color="AFC7DB"/>
          <w:left w:val="single" w:sz="10" w:color="AFC7DB"/>
          <w:bottom w:val="single" w:sz="10" w:color="AFC7DB"/>
          <w:right w:val="single" w:sz="10" w:color="AFC7DB"/>
          <w:insideH w:val="single" w:sz="10" w:color="AFC7DB"/>
          <w:insideV w:val="single" w:sz="10" w:color="AFC7DB"/>
        </w:tblBorders>
      </w:tblPr>
      <w:tblGrid>
        <w:gridCol w:w="9792"/>
      </w:tblGrid>
      <w:tr>
        <w:tc>
          <w:tcPr>
            <w:tcW w:type="dxa" w:w="9792"/>
            <w:shd w:fill="EDF3F8"/>
          </w:tcPr>
          <w:p>
            <w:pPr>
              <w:spacing w:after="0"/>
            </w:pPr>
            <w:r>
              <w:rPr>
                <w:b/>
              </w:rPr>
              <w:t xml:space="preserve">Executive summary. </w:t>
            </w:r>
            <w:r>
              <w:t>TopHash v3 fuses persistence, spectral, and geometric graph views into a single deterministic fingerprint, then self-weights those views using an internal structural quality rule. The Ensemble version adds a second coarser resolution and a fine/coarse difference vector, improving robustness across graph families with very different signal regimes.</w:t>
            </w:r>
          </w:p>
        </w:tc>
      </w:tr>
    </w:tbl>
    <w:p/>
    <w:p>
      <w:pPr>
        <w:pStyle w:val="SectionHeading"/>
      </w:pPr>
      <w:r>
        <w:t>1. System Purpose</w:t>
      </w:r>
    </w:p>
    <w:p>
      <w:pPr/>
      <w:r>
        <w:t>TopHash v3 is a deterministic structural fingerprinting primitive for graphs and other structured objects.</w:t>
      </w:r>
    </w:p>
    <w:p>
      <w:pPr/>
      <w:r>
        <w:t>It is designed to answer one core question: how do we compute a fixed-size fingerprint that preserves useful structural signal across very different graph families, without training?</w:t>
      </w:r>
    </w:p>
    <w:p>
      <w:pPr/>
      <w:r>
        <w:t>TopHash v1 solved this partially by using persistent homology. TopHash v3 extends this by combining three views of structure: persistence/topology, spectrum, and geometry/graph statistics. It then self-weights these views using a deterministic internal quality rule and, in the Ensemble version, computes the fingerprint at multiple resolutions.</w:t>
      </w:r>
    </w:p>
    <w:p>
      <w:pPr/>
      <w:r>
        <w:t>The result is a fingerprint that is training-free, deterministic, interpretable, fast enough for indexing and search, and stronger across mixed graph families than persistence-only fingerprints.</w:t>
      </w:r>
    </w:p>
    <w:p>
      <w:pPr>
        <w:pStyle w:val="SectionHeading"/>
      </w:pPr>
      <w:r>
        <w:t>2. Design Goals</w:t>
      </w:r>
    </w:p>
    <w:p>
      <w:pPr>
        <w:ind w:left="288" w:hanging="216"/>
      </w:pPr>
      <w:r>
        <w:rPr>
          <w:b/>
        </w:rPr>
        <w:t xml:space="preserve">• </w:t>
      </w:r>
      <w:r>
        <w:t>No training. No learned parameters, backpropagation, or dataset fitting.</w:t>
      </w:r>
    </w:p>
    <w:p>
      <w:pPr>
        <w:ind w:left="288" w:hanging="216"/>
      </w:pPr>
      <w:r>
        <w:rPr>
          <w:b/>
        </w:rPr>
        <w:t xml:space="preserve">• </w:t>
      </w:r>
      <w:r>
        <w:t>Fixed-size output. Every graph maps to a vector of known dimension.</w:t>
      </w:r>
    </w:p>
    <w:p>
      <w:pPr>
        <w:ind w:left="288" w:hanging="216"/>
      </w:pPr>
      <w:r>
        <w:rPr>
          <w:b/>
        </w:rPr>
        <w:t xml:space="preserve">• </w:t>
      </w:r>
      <w:r>
        <w:t>Structural adaptivity. The primitive should automatically emphasize the structural view that appears most informative for the current graph.</w:t>
      </w:r>
    </w:p>
    <w:p>
      <w:pPr>
        <w:ind w:left="288" w:hanging="216"/>
      </w:pPr>
      <w:r>
        <w:rPr>
          <w:b/>
        </w:rPr>
        <w:t xml:space="preserve">• </w:t>
      </w:r>
      <w:r>
        <w:t>Determinism. Same input graph, same fingerprint.</w:t>
      </w:r>
    </w:p>
    <w:p>
      <w:pPr>
        <w:ind w:left="288" w:hanging="216"/>
      </w:pPr>
      <w:r>
        <w:rPr>
          <w:b/>
        </w:rPr>
        <w:t xml:space="preserve">• </w:t>
      </w:r>
      <w:r>
        <w:t>Explainability. Every component of the fingerprint can be traced to a named structural property.</w:t>
      </w:r>
    </w:p>
    <w:p>
      <w:pPr>
        <w:ind w:left="288" w:hanging="216"/>
      </w:pPr>
      <w:r>
        <w:rPr>
          <w:b/>
        </w:rPr>
        <w:t xml:space="preserve">• </w:t>
      </w:r>
      <w:r>
        <w:t>Searchability. The fingerprint must support nearest-neighbor search, classification, clustering, anomaly detection, and structural indexing.</w:t>
      </w:r>
    </w:p>
    <w:p>
      <w:pPr>
        <w:pStyle w:val="SectionHeading"/>
      </w:pPr>
      <w:r>
        <w:t>3. System Overview</w:t>
      </w:r>
    </w:p>
    <w:p>
      <w:pPr>
        <w:pStyle w:val="SubHeading"/>
      </w:pPr>
      <w:r>
        <w:t>3.1 High-level pipeline</w:t>
      </w:r>
    </w:p>
    <w:p>
      <w:pPr>
        <w:pStyle w:val="Mono"/>
        <w:shd w:fill="F4F6F8"/>
      </w:pPr>
      <w:r>
        <w:t>Input Graph → Graph Adapter → {Persistence View, Spectral View, Geometry View} → Self-Tuning Weight Engine → Weighted Fusion → TopHash v3 (52D) → optional graph coarsening → TopHash v3 Ensemble (156D)</w:t>
      </w:r>
    </w:p>
    <w:p>
      <w:pPr/>
      <w:r>
        <w:t>The graph adapter derives the adjacency matrix, degree vector, and shortest-path matrix. Three view extractors then compute complementary structural signals. A self-tuning engine scores the internal quality of each view and converts those quality scores into normalized weights. Weighted view vectors, cross terms, and meta-features are concatenated into the final fingerprint.</w:t>
      </w:r>
    </w:p>
    <w:p>
      <w:pPr>
        <w:pStyle w:val="SectionHeading"/>
      </w:pPr>
      <w:r>
        <w:t>4. Input Specification</w:t>
      </w:r>
    </w:p>
    <w:p>
      <w:pPr>
        <w:pStyle w:val="SubHeading"/>
      </w:pPr>
      <w:r>
        <w:t>4.1 Primary input type</w:t>
      </w:r>
    </w:p>
    <w:p>
      <w:pPr/>
      <w:r>
        <w:t>The core implementation assumes a simple undirected graph G = (V, E), represented as a symmetric binary adjacency matrix A with zero diagonal. The base prototype does not use edge weights, node labels, or edge attributes.</w:t>
      </w:r>
    </w:p>
    <w:p>
      <w:pPr>
        <w:pStyle w:val="SubHeading"/>
      </w:pPr>
      <w:r>
        <w:t>4.2 Supported future variants</w:t>
      </w:r>
    </w:p>
    <w:p>
      <w:pPr>
        <w:ind w:left="288" w:hanging="216"/>
      </w:pPr>
      <w:r>
        <w:rPr>
          <w:b/>
        </w:rPr>
        <w:t xml:space="preserve">• </w:t>
      </w:r>
      <w:r>
        <w:t>Weighted graphs</w:t>
      </w:r>
    </w:p>
    <w:p>
      <w:pPr>
        <w:ind w:left="288" w:hanging="216"/>
      </w:pPr>
      <w:r>
        <w:rPr>
          <w:b/>
        </w:rPr>
        <w:t xml:space="preserve">• </w:t>
      </w:r>
      <w:r>
        <w:t>Directed graphs</w:t>
      </w:r>
    </w:p>
    <w:p>
      <w:pPr>
        <w:ind w:left="288" w:hanging="216"/>
      </w:pPr>
      <w:r>
        <w:rPr>
          <w:b/>
        </w:rPr>
        <w:t xml:space="preserve">• </w:t>
      </w:r>
      <w:r>
        <w:t>Node labels and node attributes</w:t>
      </w:r>
    </w:p>
    <w:p>
      <w:pPr>
        <w:ind w:left="288" w:hanging="216"/>
      </w:pPr>
      <w:r>
        <w:rPr>
          <w:b/>
        </w:rPr>
        <w:t xml:space="preserve">• </w:t>
      </w:r>
      <w:r>
        <w:t>Edge attributes</w:t>
      </w:r>
    </w:p>
    <w:p>
      <w:pPr>
        <w:ind w:left="288" w:hanging="216"/>
      </w:pPr>
      <w:r>
        <w:rPr>
          <w:b/>
        </w:rPr>
        <w:t xml:space="preserve">• </w:t>
      </w:r>
      <w:r>
        <w:t>Temporal graphs</w:t>
      </w:r>
    </w:p>
    <w:p>
      <w:pPr>
        <w:ind w:left="288" w:hanging="216"/>
      </w:pPr>
      <w:r>
        <w:rPr>
          <w:b/>
        </w:rPr>
        <w:t xml:space="preserve">• </w:t>
      </w:r>
      <w:r>
        <w:t>Multiplex graphs</w:t>
      </w:r>
    </w:p>
    <w:p>
      <w:pPr>
        <w:pStyle w:val="SectionHeading"/>
      </w:pPr>
      <w:r>
        <w:t>5. Core Data Structures</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3168"/>
            <w:vAlign w:val="center"/>
            <w:shd w:fill="DCEAF7"/>
          </w:tcPr>
          <w:p>
            <w:pPr>
              <w:jc w:val="center"/>
            </w:pPr>
            <w:r>
              <w:rPr>
                <w:b/>
                <w:color w:val="1A5276"/>
                <w:sz w:val="19"/>
              </w:rPr>
              <w:t>Structure</w:t>
            </w:r>
          </w:p>
        </w:tc>
        <w:tc>
          <w:tcPr>
            <w:tcW w:type="dxa" w:w="6912"/>
            <w:vAlign w:val="center"/>
            <w:shd w:fill="DCEAF7"/>
          </w:tcPr>
          <w:p>
            <w:pPr>
              <w:jc w:val="center"/>
            </w:pPr>
            <w:r>
              <w:rPr>
                <w:b/>
                <w:color w:val="1A5276"/>
                <w:sz w:val="19"/>
              </w:rPr>
              <w:t>Description</w:t>
            </w:r>
          </w:p>
        </w:tc>
      </w:tr>
      <w:tr>
        <w:tc>
          <w:tcPr>
            <w:tcW w:type="dxa" w:w="3168"/>
            <w:vAlign w:val="center"/>
          </w:tcPr>
          <w:p>
            <w:pPr>
              <w:spacing w:after="0" w:before="0"/>
              <w:jc w:val="left"/>
            </w:pPr>
            <w:r>
              <w:rPr>
                <w:sz w:val="19"/>
              </w:rPr>
              <w:t>Adjacency matrix A</w:t>
            </w:r>
          </w:p>
        </w:tc>
        <w:tc>
          <w:tcPr>
            <w:tcW w:type="dxa" w:w="6912"/>
            <w:vAlign w:val="center"/>
          </w:tcPr>
          <w:p>
            <w:pPr>
              <w:spacing w:after="0" w:before="0"/>
              <w:jc w:val="center"/>
            </w:pPr>
            <w:r>
              <w:rPr>
                <w:sz w:val="19"/>
              </w:rPr>
              <w:t>n×n binary symmetric matrix with zero diagonal</w:t>
            </w:r>
          </w:p>
        </w:tc>
      </w:tr>
      <w:tr>
        <w:tc>
          <w:tcPr>
            <w:tcW w:type="dxa" w:w="3168"/>
            <w:vAlign w:val="center"/>
          </w:tcPr>
          <w:p>
            <w:pPr>
              <w:spacing w:after="0" w:before="0"/>
              <w:jc w:val="left"/>
            </w:pPr>
            <w:r>
              <w:rPr>
                <w:sz w:val="19"/>
              </w:rPr>
              <w:t>Shortest-path matrix D</w:t>
            </w:r>
          </w:p>
        </w:tc>
        <w:tc>
          <w:tcPr>
            <w:tcW w:type="dxa" w:w="6912"/>
            <w:vAlign w:val="center"/>
          </w:tcPr>
          <w:p>
            <w:pPr>
              <w:spacing w:after="0" w:before="0"/>
              <w:jc w:val="center"/>
            </w:pPr>
            <w:r>
              <w:rPr>
                <w:sz w:val="19"/>
              </w:rPr>
              <w:t>n×n finite metric; disconnected pairs set to n+1</w:t>
            </w:r>
          </w:p>
        </w:tc>
      </w:tr>
      <w:tr>
        <w:tc>
          <w:tcPr>
            <w:tcW w:type="dxa" w:w="3168"/>
            <w:vAlign w:val="center"/>
          </w:tcPr>
          <w:p>
            <w:pPr>
              <w:spacing w:after="0" w:before="0"/>
              <w:jc w:val="left"/>
            </w:pPr>
            <w:r>
              <w:rPr>
                <w:sz w:val="19"/>
              </w:rPr>
              <w:t>v_p</w:t>
            </w:r>
          </w:p>
        </w:tc>
        <w:tc>
          <w:tcPr>
            <w:tcW w:type="dxa" w:w="6912"/>
            <w:vAlign w:val="center"/>
          </w:tcPr>
          <w:p>
            <w:pPr>
              <w:spacing w:after="0" w:before="0"/>
              <w:jc w:val="center"/>
            </w:pPr>
            <w:r>
              <w:rPr>
                <w:sz w:val="19"/>
              </w:rPr>
              <w:t>Persistence view vector</w:t>
            </w:r>
          </w:p>
        </w:tc>
      </w:tr>
      <w:tr>
        <w:tc>
          <w:tcPr>
            <w:tcW w:type="dxa" w:w="3168"/>
            <w:vAlign w:val="center"/>
          </w:tcPr>
          <w:p>
            <w:pPr>
              <w:spacing w:after="0" w:before="0"/>
              <w:jc w:val="left"/>
            </w:pPr>
            <w:r>
              <w:rPr>
                <w:sz w:val="19"/>
              </w:rPr>
              <w:t>v_s</w:t>
            </w:r>
          </w:p>
        </w:tc>
        <w:tc>
          <w:tcPr>
            <w:tcW w:type="dxa" w:w="6912"/>
            <w:vAlign w:val="center"/>
          </w:tcPr>
          <w:p>
            <w:pPr>
              <w:spacing w:after="0" w:before="0"/>
              <w:jc w:val="center"/>
            </w:pPr>
            <w:r>
              <w:rPr>
                <w:sz w:val="19"/>
              </w:rPr>
              <w:t>Spectral view vector</w:t>
            </w:r>
          </w:p>
        </w:tc>
      </w:tr>
      <w:tr>
        <w:tc>
          <w:tcPr>
            <w:tcW w:type="dxa" w:w="3168"/>
            <w:vAlign w:val="center"/>
          </w:tcPr>
          <w:p>
            <w:pPr>
              <w:spacing w:after="0" w:before="0"/>
              <w:jc w:val="left"/>
            </w:pPr>
            <w:r>
              <w:rPr>
                <w:sz w:val="19"/>
              </w:rPr>
              <w:t>v_g</w:t>
            </w:r>
          </w:p>
        </w:tc>
        <w:tc>
          <w:tcPr>
            <w:tcW w:type="dxa" w:w="6912"/>
            <w:vAlign w:val="center"/>
          </w:tcPr>
          <w:p>
            <w:pPr>
              <w:spacing w:after="0" w:before="0"/>
              <w:jc w:val="center"/>
            </w:pPr>
            <w:r>
              <w:rPr>
                <w:sz w:val="19"/>
              </w:rPr>
              <w:t>Geometry/statistics view vector</w:t>
            </w:r>
          </w:p>
        </w:tc>
      </w:tr>
      <w:tr>
        <w:tc>
          <w:tcPr>
            <w:tcW w:type="dxa" w:w="3168"/>
            <w:vAlign w:val="center"/>
          </w:tcPr>
          <w:p>
            <w:pPr>
              <w:spacing w:after="0" w:before="0"/>
              <w:jc w:val="left"/>
            </w:pPr>
            <w:r>
              <w:rPr>
                <w:sz w:val="19"/>
              </w:rPr>
              <w:t>v_x</w:t>
            </w:r>
          </w:p>
        </w:tc>
        <w:tc>
          <w:tcPr>
            <w:tcW w:type="dxa" w:w="6912"/>
            <w:vAlign w:val="center"/>
          </w:tcPr>
          <w:p>
            <w:pPr>
              <w:spacing w:after="0" w:before="0"/>
              <w:jc w:val="center"/>
            </w:pPr>
            <w:r>
              <w:rPr>
                <w:sz w:val="19"/>
              </w:rPr>
              <w:t>Cross-term vector</w:t>
            </w:r>
          </w:p>
        </w:tc>
      </w:tr>
      <w:tr>
        <w:tc>
          <w:tcPr>
            <w:tcW w:type="dxa" w:w="3168"/>
            <w:vAlign w:val="center"/>
          </w:tcPr>
          <w:p>
            <w:pPr>
              <w:spacing w:after="0" w:before="0"/>
              <w:jc w:val="left"/>
            </w:pPr>
            <w:r>
              <w:rPr>
                <w:sz w:val="19"/>
              </w:rPr>
              <w:t>v_m</w:t>
            </w:r>
          </w:p>
        </w:tc>
        <w:tc>
          <w:tcPr>
            <w:tcW w:type="dxa" w:w="6912"/>
            <w:vAlign w:val="center"/>
          </w:tcPr>
          <w:p>
            <w:pPr>
              <w:spacing w:after="0" w:before="0"/>
              <w:jc w:val="center"/>
            </w:pPr>
            <w:r>
              <w:rPr>
                <w:sz w:val="19"/>
              </w:rPr>
              <w:t>Meta-feature vector</w:t>
            </w:r>
          </w:p>
        </w:tc>
      </w:tr>
    </w:tbl>
    <w:p/>
    <w:p>
      <w:pPr/>
      <w:r>
        <w:t>The resulting output sizes are fixed: TopHash v3 is 52 dimensions and TopHash v3 Ensemble is 156 dimensions.</w:t>
      </w:r>
    </w:p>
    <w:p>
      <w:pPr>
        <w:pStyle w:val="SectionHeading"/>
      </w:pPr>
      <w:r>
        <w:t>6. Graph Preprocessing Layer</w:t>
      </w:r>
    </w:p>
    <w:p>
      <w:pPr>
        <w:pStyle w:val="SubHeading"/>
      </w:pPr>
      <w:r>
        <w:t>6.1 Validation</w:t>
      </w:r>
    </w:p>
    <w:p>
      <w:pPr>
        <w:ind w:left="288" w:hanging="216"/>
      </w:pPr>
      <w:r>
        <w:rPr>
          <w:b/>
        </w:rPr>
        <w:t xml:space="preserve">• </w:t>
      </w:r>
      <w:r>
        <w:t>Ensure the matrix is square.</w:t>
      </w:r>
    </w:p>
    <w:p>
      <w:pPr>
        <w:ind w:left="288" w:hanging="216"/>
      </w:pPr>
      <w:r>
        <w:rPr>
          <w:b/>
        </w:rPr>
        <w:t xml:space="preserve">• </w:t>
      </w:r>
      <w:r>
        <w:t>Ensure symmetry.</w:t>
      </w:r>
    </w:p>
    <w:p>
      <w:pPr>
        <w:ind w:left="288" w:hanging="216"/>
      </w:pPr>
      <w:r>
        <w:rPr>
          <w:b/>
        </w:rPr>
        <w:t xml:space="preserve">• </w:t>
      </w:r>
      <w:r>
        <w:t>Binarize if necessary.</w:t>
      </w:r>
    </w:p>
    <w:p>
      <w:pPr>
        <w:ind w:left="288" w:hanging="216"/>
      </w:pPr>
      <w:r>
        <w:rPr>
          <w:b/>
        </w:rPr>
        <w:t xml:space="preserve">• </w:t>
      </w:r>
      <w:r>
        <w:t>Zero the diagonal.</w:t>
      </w:r>
    </w:p>
    <w:p>
      <w:pPr>
        <w:ind w:left="288" w:hanging="216"/>
      </w:pPr>
      <w:r>
        <w:rPr>
          <w:b/>
        </w:rPr>
        <w:t xml:space="preserve">• </w:t>
      </w:r>
      <w:r>
        <w:t>Drop self-loops in the base version unless explicitly required.</w:t>
      </w:r>
    </w:p>
    <w:p>
      <w:pPr>
        <w:pStyle w:val="SubHeading"/>
      </w:pPr>
      <w:r>
        <w:t>6.2 Shortest-path computation</w:t>
      </w:r>
    </w:p>
    <w:p>
      <w:pPr/>
      <w:r>
        <w:t>The prototype uses Floyd–Warshall to derive all-pairs shortest paths. For production, sparse graphs should use BFS from each node, dense graphs may continue to use Floyd–Warshall or repeated Dijkstra, and very large graphs may use approximate APSP.</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264"/>
        <w:gridCol w:w="3264"/>
        <w:gridCol w:w="3264"/>
      </w:tblGrid>
      <w:tr>
        <w:tc>
          <w:tcPr>
            <w:tcW w:type="dxa" w:w="3312"/>
            <w:vAlign w:val="center"/>
            <w:shd w:fill="DCEAF7"/>
          </w:tcPr>
          <w:p>
            <w:pPr>
              <w:jc w:val="center"/>
            </w:pPr>
            <w:r>
              <w:rPr>
                <w:b/>
                <w:color w:val="1A5276"/>
                <w:sz w:val="19"/>
              </w:rPr>
              <w:t>Operation</w:t>
            </w:r>
          </w:p>
        </w:tc>
        <w:tc>
          <w:tcPr>
            <w:tcW w:type="dxa" w:w="2448"/>
            <w:vAlign w:val="center"/>
            <w:shd w:fill="DCEAF7"/>
          </w:tcPr>
          <w:p>
            <w:pPr>
              <w:jc w:val="center"/>
            </w:pPr>
            <w:r>
              <w:rPr>
                <w:b/>
                <w:color w:val="1A5276"/>
                <w:sz w:val="19"/>
              </w:rPr>
              <w:t>Prototype complexity</w:t>
            </w:r>
          </w:p>
        </w:tc>
        <w:tc>
          <w:tcPr>
            <w:tcW w:type="dxa" w:w="4320"/>
            <w:vAlign w:val="center"/>
            <w:shd w:fill="DCEAF7"/>
          </w:tcPr>
          <w:p>
            <w:pPr>
              <w:jc w:val="center"/>
            </w:pPr>
            <w:r>
              <w:rPr>
                <w:b/>
                <w:color w:val="1A5276"/>
                <w:sz w:val="19"/>
              </w:rPr>
              <w:t>Production note</w:t>
            </w:r>
          </w:p>
        </w:tc>
      </w:tr>
      <w:tr>
        <w:tc>
          <w:tcPr>
            <w:tcW w:type="dxa" w:w="3312"/>
            <w:vAlign w:val="center"/>
          </w:tcPr>
          <w:p>
            <w:pPr>
              <w:spacing w:after="0" w:before="0"/>
              <w:jc w:val="left"/>
            </w:pPr>
            <w:r>
              <w:rPr>
                <w:sz w:val="19"/>
              </w:rPr>
              <w:t>Floyd–Warshall APSP</w:t>
            </w:r>
          </w:p>
        </w:tc>
        <w:tc>
          <w:tcPr>
            <w:tcW w:type="dxa" w:w="2448"/>
            <w:vAlign w:val="center"/>
          </w:tcPr>
          <w:p>
            <w:pPr>
              <w:spacing w:after="0" w:before="0"/>
              <w:jc w:val="center"/>
            </w:pPr>
            <w:r>
              <w:rPr>
                <w:sz w:val="19"/>
              </w:rPr>
              <w:t>O(n^3)</w:t>
            </w:r>
          </w:p>
        </w:tc>
        <w:tc>
          <w:tcPr>
            <w:tcW w:type="dxa" w:w="4320"/>
            <w:vAlign w:val="center"/>
          </w:tcPr>
          <w:p>
            <w:pPr>
              <w:spacing w:after="0" w:before="0"/>
              <w:jc w:val="center"/>
            </w:pPr>
            <w:r>
              <w:rPr>
                <w:sz w:val="19"/>
              </w:rPr>
              <w:t>Simple dense baseline</w:t>
            </w:r>
          </w:p>
        </w:tc>
      </w:tr>
      <w:tr>
        <w:tc>
          <w:tcPr>
            <w:tcW w:type="dxa" w:w="3312"/>
            <w:vAlign w:val="center"/>
          </w:tcPr>
          <w:p>
            <w:pPr>
              <w:spacing w:after="0" w:before="0"/>
              <w:jc w:val="left"/>
            </w:pPr>
            <w:r>
              <w:rPr>
                <w:sz w:val="19"/>
              </w:rPr>
              <w:t>BFS from all nodes</w:t>
            </w:r>
          </w:p>
        </w:tc>
        <w:tc>
          <w:tcPr>
            <w:tcW w:type="dxa" w:w="2448"/>
            <w:vAlign w:val="center"/>
          </w:tcPr>
          <w:p>
            <w:pPr>
              <w:spacing w:after="0" w:before="0"/>
              <w:jc w:val="center"/>
            </w:pPr>
            <w:r>
              <w:rPr>
                <w:sz w:val="19"/>
              </w:rPr>
              <w:t>O(n(n+m))</w:t>
            </w:r>
          </w:p>
        </w:tc>
        <w:tc>
          <w:tcPr>
            <w:tcW w:type="dxa" w:w="4320"/>
            <w:vAlign w:val="center"/>
          </w:tcPr>
          <w:p>
            <w:pPr>
              <w:spacing w:after="0" w:before="0"/>
              <w:jc w:val="center"/>
            </w:pPr>
            <w:r>
              <w:rPr>
                <w:sz w:val="19"/>
              </w:rPr>
              <w:t>Preferred for sparse graphs</w:t>
            </w:r>
          </w:p>
        </w:tc>
      </w:tr>
      <w:tr>
        <w:tc>
          <w:tcPr>
            <w:tcW w:type="dxa" w:w="3312"/>
            <w:vAlign w:val="center"/>
          </w:tcPr>
          <w:p>
            <w:pPr>
              <w:spacing w:after="0" w:before="0"/>
              <w:jc w:val="left"/>
            </w:pPr>
            <w:r>
              <w:rPr>
                <w:sz w:val="19"/>
              </w:rPr>
              <w:t>Approximate APSP</w:t>
            </w:r>
          </w:p>
        </w:tc>
        <w:tc>
          <w:tcPr>
            <w:tcW w:type="dxa" w:w="2448"/>
            <w:vAlign w:val="center"/>
          </w:tcPr>
          <w:p>
            <w:pPr>
              <w:spacing w:after="0" w:before="0"/>
              <w:jc w:val="center"/>
            </w:pPr>
            <w:r>
              <w:rPr>
                <w:sz w:val="19"/>
              </w:rPr>
              <w:t>Variable</w:t>
            </w:r>
          </w:p>
        </w:tc>
        <w:tc>
          <w:tcPr>
            <w:tcW w:type="dxa" w:w="4320"/>
            <w:vAlign w:val="center"/>
          </w:tcPr>
          <w:p>
            <w:pPr>
              <w:spacing w:after="0" w:before="0"/>
              <w:jc w:val="center"/>
            </w:pPr>
            <w:r>
              <w:rPr>
                <w:sz w:val="19"/>
              </w:rPr>
              <w:t>Optional for very large graphs</w:t>
            </w:r>
          </w:p>
        </w:tc>
      </w:tr>
    </w:tbl>
    <w:p/>
    <w:p>
      <w:pPr>
        <w:pStyle w:val="SectionHeading"/>
      </w:pPr>
      <w:r>
        <w:t>7. View 1: Persistence View</w:t>
      </w:r>
    </w:p>
    <w:p>
      <w:pPr/>
      <w:r>
        <w:t>This is the topology-heavy part of the fingerprint. It operates on the shortest-path distance matrix and computes Vietoris–Rips persistence in dimensions H0 and H1.</w:t>
      </w:r>
    </w:p>
    <w:p>
      <w:pPr>
        <w:pStyle w:val="SubHeading"/>
      </w:pPr>
      <w:r>
        <w:t>7.1 Filtration and extraction</w:t>
      </w:r>
    </w:p>
    <w:p>
      <w:pPr>
        <w:pStyle w:val="Mono"/>
        <w:shd w:fill="F4F6F8"/>
      </w:pPr>
      <w:r>
        <w:t>result = ripser(dist, maxdim=1, metric='precomputed')</w:t>
        <w:br/>
        <w:t>dgms = result['dgms']</w:t>
      </w:r>
    </w:p>
    <w:p>
      <w:pPr/>
      <w:r>
        <w:t>For each homology dimension k in {0,1}, the system extracts all finite birth/death pairs, computes lifetimes, and summarizes the diagram with fixed-dimensional features.</w:t>
      </w:r>
    </w:p>
    <w:p>
      <w:pPr>
        <w:pStyle w:val="SubHeading"/>
      </w:pPr>
      <w:r>
        <w:t>7.2 Features per homology dimension</w:t>
      </w:r>
    </w:p>
    <w:p>
      <w:pPr>
        <w:ind w:left="288" w:hanging="216"/>
      </w:pPr>
      <w:r>
        <w:rPr>
          <w:b/>
        </w:rPr>
        <w:t xml:space="preserve">• </w:t>
      </w:r>
      <w:r>
        <w:t>Top 3 lifetimes</w:t>
      </w:r>
    </w:p>
    <w:p>
      <w:pPr>
        <w:ind w:left="288" w:hanging="216"/>
      </w:pPr>
      <w:r>
        <w:rPr>
          <w:b/>
        </w:rPr>
        <w:t xml:space="preserve">• </w:t>
      </w:r>
      <w:r>
        <w:t>Count of finite features</w:t>
      </w:r>
    </w:p>
    <w:p>
      <w:pPr>
        <w:ind w:left="288" w:hanging="216"/>
      </w:pPr>
      <w:r>
        <w:rPr>
          <w:b/>
        </w:rPr>
        <w:t xml:space="preserve">• </w:t>
      </w:r>
      <w:r>
        <w:t>Total persistence</w:t>
      </w:r>
    </w:p>
    <w:p>
      <w:pPr>
        <w:ind w:left="288" w:hanging="216"/>
      </w:pPr>
      <w:r>
        <w:rPr>
          <w:b/>
        </w:rPr>
        <w:t xml:space="preserve">• </w:t>
      </w:r>
      <w:r>
        <w:t>Mean persistence</w:t>
      </w:r>
    </w:p>
    <w:p>
      <w:pPr>
        <w:ind w:left="288" w:hanging="216"/>
      </w:pPr>
      <w:r>
        <w:rPr>
          <w:b/>
        </w:rPr>
        <w:t xml:space="preserve">• </w:t>
      </w:r>
      <w:r>
        <w:t>Maximum persistence</w:t>
      </w:r>
    </w:p>
    <w:p>
      <w:pPr>
        <w:ind w:left="288" w:hanging="216"/>
      </w:pPr>
      <w:r>
        <w:rPr>
          <w:b/>
        </w:rPr>
        <w:t xml:space="preserve">• </w:t>
      </w:r>
      <w:r>
        <w:t>Standard deviation of persistence</w:t>
      </w:r>
    </w:p>
    <w:p>
      <w:pPr>
        <w:ind w:left="288" w:hanging="216"/>
      </w:pPr>
      <w:r>
        <w:rPr>
          <w:b/>
        </w:rPr>
        <w:t xml:space="preserve">• </w:t>
      </w:r>
      <w:r>
        <w:t>Persistence entropy</w:t>
      </w:r>
    </w:p>
    <w:p>
      <w:pPr>
        <w:ind w:left="288" w:hanging="216"/>
      </w:pPr>
      <w:r>
        <w:rPr>
          <w:b/>
        </w:rPr>
        <w:t xml:space="preserve">• </w:t>
      </w:r>
      <w:r>
        <w:t>Birth spread</w:t>
      </w:r>
    </w:p>
    <w:p>
      <w:pPr/>
      <w:r>
        <w:t>The persistence view therefore contains 10 features for H0 and 10 features for H1, for a total of 20 dimensions.</w:t>
      </w:r>
    </w:p>
    <w:p>
      <w:pPr>
        <w:pStyle w:val="Mono"/>
        <w:shd w:fill="F4F6F8"/>
      </w:pPr>
      <w:r>
        <w:t>Persistence view output: v_p ∈ R^20</w:t>
      </w:r>
    </w:p>
    <w:p>
      <w:pPr>
        <w:pStyle w:val="SectionHeading"/>
      </w:pPr>
      <w:r>
        <w:t>8. View 2: Spectral View</w:t>
      </w:r>
    </w:p>
    <w:p>
      <w:pPr/>
      <w:r>
        <w:t>The spectral view captures global graph structure through the unnormalized Laplacian L = diag(degrees) − A.</w:t>
      </w:r>
    </w:p>
    <w:p>
      <w:pPr>
        <w:pStyle w:val="SubHeading"/>
      </w:pPr>
      <w:r>
        <w:t>8.1 Spectral features</w:t>
      </w:r>
    </w:p>
    <w:p>
      <w:pPr>
        <w:ind w:left="288" w:hanging="216"/>
      </w:pPr>
      <w:r>
        <w:rPr>
          <w:b/>
        </w:rPr>
        <w:t xml:space="preserve">• </w:t>
      </w:r>
      <w:r>
        <w:t>First six Laplacian eigenvalues</w:t>
      </w:r>
    </w:p>
    <w:p>
      <w:pPr>
        <w:ind w:left="288" w:hanging="216"/>
      </w:pPr>
      <w:r>
        <w:rPr>
          <w:b/>
        </w:rPr>
        <w:t xml:space="preserve">• </w:t>
      </w:r>
      <w:r>
        <w:t>Fiedler value</w:t>
      </w:r>
    </w:p>
    <w:p>
      <w:pPr>
        <w:ind w:left="288" w:hanging="216"/>
      </w:pPr>
      <w:r>
        <w:rPr>
          <w:b/>
        </w:rPr>
        <w:t xml:space="preserve">• </w:t>
      </w:r>
      <w:r>
        <w:t>Spectral radius</w:t>
      </w:r>
    </w:p>
    <w:p>
      <w:pPr>
        <w:ind w:left="288" w:hanging="216"/>
      </w:pPr>
      <w:r>
        <w:rPr>
          <w:b/>
        </w:rPr>
        <w:t xml:space="preserve">• </w:t>
      </w:r>
      <w:r>
        <w:t>Spectral energy</w:t>
      </w:r>
    </w:p>
    <w:p>
      <w:pPr>
        <w:ind w:left="288" w:hanging="216"/>
      </w:pPr>
      <w:r>
        <w:rPr>
          <w:b/>
        </w:rPr>
        <w:t xml:space="preserve">• </w:t>
      </w:r>
      <w:r>
        <w:t>Spectral gap ratio</w:t>
      </w:r>
    </w:p>
    <w:p>
      <w:pPr>
        <w:pStyle w:val="Mono"/>
        <w:shd w:fill="F4F6F8"/>
      </w:pPr>
      <w:r>
        <w:t>Spectral view output: v_s ∈ R^10</w:t>
      </w:r>
    </w:p>
    <w:p>
      <w:pPr>
        <w:pStyle w:val="SectionHeading"/>
      </w:pPr>
      <w:r>
        <w:t>9. View 3: Geometry / Graph Statistics View</w:t>
      </w:r>
    </w:p>
    <w:p>
      <w:pPr/>
      <w:r>
        <w:t>The geometry view captures local and mesoscopic graph geometry using fast graph statistics.</w:t>
      </w:r>
    </w:p>
    <w:p>
      <w:pPr>
        <w:pStyle w:val="SubHeading"/>
      </w:pPr>
      <w:r>
        <w:t>9.1 Geometry features</w:t>
      </w:r>
    </w:p>
    <w:p>
      <w:pPr>
        <w:ind w:left="288" w:hanging="216"/>
      </w:pPr>
      <w:r>
        <w:rPr>
          <w:b/>
        </w:rPr>
        <w:t xml:space="preserve">• </w:t>
      </w:r>
      <w:r>
        <w:t>Mean degree</w:t>
      </w:r>
    </w:p>
    <w:p>
      <w:pPr>
        <w:ind w:left="288" w:hanging="216"/>
      </w:pPr>
      <w:r>
        <w:rPr>
          <w:b/>
        </w:rPr>
        <w:t xml:space="preserve">• </w:t>
      </w:r>
      <w:r>
        <w:t>Degree standard deviation</w:t>
      </w:r>
    </w:p>
    <w:p>
      <w:pPr>
        <w:ind w:left="288" w:hanging="216"/>
      </w:pPr>
      <w:r>
        <w:rPr>
          <w:b/>
        </w:rPr>
        <w:t xml:space="preserve">• </w:t>
      </w:r>
      <w:r>
        <w:t>Maximum degree</w:t>
      </w:r>
    </w:p>
    <w:p>
      <w:pPr>
        <w:ind w:left="288" w:hanging="216"/>
      </w:pPr>
      <w:r>
        <w:rPr>
          <w:b/>
        </w:rPr>
        <w:t xml:space="preserve">• </w:t>
      </w:r>
      <w:r>
        <w:t>Minimum degree</w:t>
      </w:r>
    </w:p>
    <w:p>
      <w:pPr>
        <w:ind w:left="288" w:hanging="216"/>
      </w:pPr>
      <w:r>
        <w:rPr>
          <w:b/>
        </w:rPr>
        <w:t xml:space="preserve">• </w:t>
      </w:r>
      <w:r>
        <w:t>Median degree</w:t>
      </w:r>
    </w:p>
    <w:p>
      <w:pPr>
        <w:ind w:left="288" w:hanging="216"/>
      </w:pPr>
      <w:r>
        <w:rPr>
          <w:b/>
        </w:rPr>
        <w:t xml:space="preserve">• </w:t>
      </w:r>
      <w:r>
        <w:t>Density</w:t>
      </w:r>
    </w:p>
    <w:p>
      <w:pPr>
        <w:ind w:left="288" w:hanging="216"/>
      </w:pPr>
      <w:r>
        <w:rPr>
          <w:b/>
        </w:rPr>
        <w:t xml:space="preserve">• </w:t>
      </w:r>
      <w:r>
        <w:t>Average clustering coefficient</w:t>
      </w:r>
    </w:p>
    <w:p>
      <w:pPr>
        <w:ind w:left="288" w:hanging="216"/>
      </w:pPr>
      <w:r>
        <w:rPr>
          <w:b/>
        </w:rPr>
        <w:t xml:space="preserve">• </w:t>
      </w:r>
      <w:r>
        <w:t>Diameter</w:t>
      </w:r>
    </w:p>
    <w:p>
      <w:pPr>
        <w:ind w:left="288" w:hanging="216"/>
      </w:pPr>
      <w:r>
        <w:rPr>
          <w:b/>
        </w:rPr>
        <w:t xml:space="preserve">• </w:t>
      </w:r>
      <w:r>
        <w:t>Average finite path length</w:t>
      </w:r>
    </w:p>
    <w:p>
      <w:pPr>
        <w:ind w:left="288" w:hanging="216"/>
      </w:pPr>
      <w:r>
        <w:rPr>
          <w:b/>
        </w:rPr>
        <w:t xml:space="preserve">• </w:t>
      </w:r>
      <w:r>
        <w:t>Triangle-density / transitivity proxy</w:t>
      </w:r>
    </w:p>
    <w:p>
      <w:pPr>
        <w:pStyle w:val="Mono"/>
        <w:shd w:fill="F4F6F8"/>
      </w:pPr>
      <w:r>
        <w:t>Geometry view output: v_g ∈ R^10</w:t>
      </w:r>
    </w:p>
    <w:p>
      <w:pPr>
        <w:pStyle w:val="SectionHeading"/>
      </w:pPr>
      <w:r>
        <w:t>10. Self-Tuning Weight Engine</w:t>
      </w:r>
    </w:p>
    <w:p>
      <w:pPr/>
      <w:r>
        <w:t>This is the core v3 innovation. The system computes all three views and then estimates which view is likely most informative for the current graph. This is not learned weighting. It is a deterministic structural quality rule.</w:t>
      </w:r>
    </w:p>
    <w:p>
      <w:pPr>
        <w:pStyle w:val="SubHeading"/>
      </w:pPr>
      <w:r>
        <w:t>10.1 View-quality function</w:t>
      </w:r>
    </w:p>
    <w:p>
      <w:pPr>
        <w:pStyle w:val="Mono"/>
        <w:shd w:fill="F4F6F8"/>
      </w:pPr>
      <w:r>
        <w:t>q(v) = 0.3·R(v) + 0.2·U(v) + 0.25·E(v) + 0.25·N(v)</w:t>
      </w:r>
    </w:p>
    <w:p>
      <w:pPr/>
      <w:r>
        <w:t>The quality score is built from four indicators measured on the absolute feature vector: dynamic range, utilisation, entropy, and non-uniformity.</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2880"/>
            <w:vAlign w:val="center"/>
            <w:shd w:fill="DCEAF7"/>
          </w:tcPr>
          <w:p>
            <w:pPr>
              <w:jc w:val="center"/>
            </w:pPr>
            <w:r>
              <w:rPr>
                <w:b/>
                <w:color w:val="1A5276"/>
                <w:sz w:val="19"/>
              </w:rPr>
              <w:t>Component</w:t>
            </w:r>
          </w:p>
        </w:tc>
        <w:tc>
          <w:tcPr>
            <w:tcW w:type="dxa" w:w="7200"/>
            <w:vAlign w:val="center"/>
            <w:shd w:fill="DCEAF7"/>
          </w:tcPr>
          <w:p>
            <w:pPr>
              <w:jc w:val="center"/>
            </w:pPr>
            <w:r>
              <w:rPr>
                <w:b/>
                <w:color w:val="1A5276"/>
                <w:sz w:val="19"/>
              </w:rPr>
              <w:t>Meaning</w:t>
            </w:r>
          </w:p>
        </w:tc>
      </w:tr>
      <w:tr>
        <w:tc>
          <w:tcPr>
            <w:tcW w:type="dxa" w:w="2880"/>
            <w:vAlign w:val="center"/>
          </w:tcPr>
          <w:p>
            <w:pPr>
              <w:spacing w:after="0" w:before="0"/>
              <w:jc w:val="left"/>
            </w:pPr>
            <w:r>
              <w:rPr>
                <w:sz w:val="19"/>
              </w:rPr>
              <w:t>R(v): Dynamic range</w:t>
            </w:r>
          </w:p>
        </w:tc>
        <w:tc>
          <w:tcPr>
            <w:tcW w:type="dxa" w:w="7200"/>
            <w:vAlign w:val="center"/>
          </w:tcPr>
          <w:p>
            <w:pPr>
              <w:spacing w:after="0" w:before="0"/>
              <w:jc w:val="center"/>
            </w:pPr>
            <w:r>
              <w:rPr>
                <w:sz w:val="19"/>
              </w:rPr>
              <w:t>Does the view meaningfully spread across scales?</w:t>
            </w:r>
          </w:p>
        </w:tc>
      </w:tr>
      <w:tr>
        <w:tc>
          <w:tcPr>
            <w:tcW w:type="dxa" w:w="2880"/>
            <w:vAlign w:val="center"/>
          </w:tcPr>
          <w:p>
            <w:pPr>
              <w:spacing w:after="0" w:before="0"/>
              <w:jc w:val="left"/>
            </w:pPr>
            <w:r>
              <w:rPr>
                <w:sz w:val="19"/>
              </w:rPr>
              <w:t>U(v): Utilisation</w:t>
            </w:r>
          </w:p>
        </w:tc>
        <w:tc>
          <w:tcPr>
            <w:tcW w:type="dxa" w:w="7200"/>
            <w:vAlign w:val="center"/>
          </w:tcPr>
          <w:p>
            <w:pPr>
              <w:spacing w:after="0" w:before="0"/>
              <w:jc w:val="center"/>
            </w:pPr>
            <w:r>
              <w:rPr>
                <w:sz w:val="19"/>
              </w:rPr>
              <w:t>How many features are active above numerical noise?</w:t>
            </w:r>
          </w:p>
        </w:tc>
      </w:tr>
      <w:tr>
        <w:tc>
          <w:tcPr>
            <w:tcW w:type="dxa" w:w="2880"/>
            <w:vAlign w:val="center"/>
          </w:tcPr>
          <w:p>
            <w:pPr>
              <w:spacing w:after="0" w:before="0"/>
              <w:jc w:val="left"/>
            </w:pPr>
            <w:r>
              <w:rPr>
                <w:sz w:val="19"/>
              </w:rPr>
              <w:t>E(v): Entropy</w:t>
            </w:r>
          </w:p>
        </w:tc>
        <w:tc>
          <w:tcPr>
            <w:tcW w:type="dxa" w:w="7200"/>
            <w:vAlign w:val="center"/>
          </w:tcPr>
          <w:p>
            <w:pPr>
              <w:spacing w:after="0" w:before="0"/>
              <w:jc w:val="center"/>
            </w:pPr>
            <w:r>
              <w:rPr>
                <w:sz w:val="19"/>
              </w:rPr>
              <w:t>Is the signal distributed rather than degenerate?</w:t>
            </w:r>
          </w:p>
        </w:tc>
      </w:tr>
      <w:tr>
        <w:tc>
          <w:tcPr>
            <w:tcW w:type="dxa" w:w="2880"/>
            <w:vAlign w:val="center"/>
          </w:tcPr>
          <w:p>
            <w:pPr>
              <w:spacing w:after="0" w:before="0"/>
              <w:jc w:val="left"/>
            </w:pPr>
            <w:r>
              <w:rPr>
                <w:sz w:val="19"/>
              </w:rPr>
              <w:t>N(v): Non-uniformity</w:t>
            </w:r>
          </w:p>
        </w:tc>
        <w:tc>
          <w:tcPr>
            <w:tcW w:type="dxa" w:w="7200"/>
            <w:vAlign w:val="center"/>
          </w:tcPr>
          <w:p>
            <w:pPr>
              <w:spacing w:after="0" w:before="0"/>
              <w:jc w:val="center"/>
            </w:pPr>
            <w:r>
              <w:rPr>
                <w:sz w:val="19"/>
              </w:rPr>
              <w:t>Do the features carry differentiated content rather than redundancy?</w:t>
            </w:r>
          </w:p>
        </w:tc>
      </w:tr>
    </w:tbl>
    <w:p/>
    <w:p>
      <w:pPr>
        <w:pStyle w:val="SubHeading"/>
      </w:pPr>
      <w:r>
        <w:t>10.2 Weight normalization</w:t>
      </w:r>
    </w:p>
    <w:p>
      <w:pPr>
        <w:pStyle w:val="Mono"/>
        <w:shd w:fill="F4F6F8"/>
      </w:pPr>
      <w:r>
        <w:t>w_p = q_p / (q_p + q_s + q_g + ε)</w:t>
        <w:br/>
        <w:t>w_s = q_s / (q_p + q_s + q_g + ε)</w:t>
        <w:br/>
        <w:t>w_g = q_g / (q_p + q_s + q_g + ε)</w:t>
      </w:r>
    </w:p>
    <w:p>
      <w:pPr/>
      <w:r>
        <w:t>These normalized weights become the self-tuned emphasis values for persistence, spectral, and geometry views respectively.</w:t>
      </w:r>
    </w:p>
    <w:p>
      <w:pPr>
        <w:pStyle w:val="SectionHeading"/>
      </w:pPr>
      <w:r>
        <w:t>11. Weighted Fusion</w:t>
      </w:r>
    </w:p>
    <w:p>
      <w:pPr>
        <w:pStyle w:val="Mono"/>
        <w:shd w:fill="F4F6F8"/>
      </w:pPr>
      <w:r>
        <w:t>v_p' = w_p · v_p</w:t>
        <w:br/>
        <w:t>v_s' = w_s · v_s</w:t>
        <w:br/>
        <w:t>v_g' = w_g · v_g</w:t>
      </w:r>
    </w:p>
    <w:p>
      <w:pPr/>
      <w:r>
        <w:t>The weighted views are concatenated with cross-term features and meta-features. This preserves all views while allowing the primitive to shift emphasis toward the view with the strongest internal evidence of signal.</w:t>
      </w:r>
    </w:p>
    <w:p>
      <w:pPr>
        <w:pStyle w:val="SectionHeading"/>
      </w:pPr>
      <w:r>
        <w:t>12. Cross-Term Features</w:t>
      </w:r>
    </w:p>
    <w:p>
      <w:pPr/>
      <w:r>
        <w:t>Cross terms capture interactions between views and are intended to expose relationships that no single view represents efficiently alone.</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1152"/>
            <w:vAlign w:val="center"/>
            <w:shd w:fill="DCEAF7"/>
          </w:tcPr>
          <w:p>
            <w:pPr>
              <w:jc w:val="center"/>
            </w:pPr>
            <w:r>
              <w:rPr>
                <w:b/>
                <w:color w:val="1A5276"/>
                <w:sz w:val="19"/>
              </w:rPr>
              <w:t>Cross feature</w:t>
            </w:r>
          </w:p>
        </w:tc>
        <w:tc>
          <w:tcPr>
            <w:tcW w:type="dxa" w:w="8928"/>
            <w:vAlign w:val="center"/>
            <w:shd w:fill="DCEAF7"/>
          </w:tcPr>
          <w:p>
            <w:pPr>
              <w:jc w:val="center"/>
            </w:pPr>
            <w:r>
              <w:rPr>
                <w:b/>
                <w:color w:val="1A5276"/>
                <w:sz w:val="19"/>
              </w:rPr>
              <w:t>Definition in prototype</w:t>
            </w:r>
          </w:p>
        </w:tc>
      </w:tr>
      <w:tr>
        <w:tc>
          <w:tcPr>
            <w:tcW w:type="dxa" w:w="1152"/>
            <w:vAlign w:val="center"/>
          </w:tcPr>
          <w:p>
            <w:pPr>
              <w:spacing w:after="0" w:before="0"/>
              <w:jc w:val="left"/>
            </w:pPr>
            <w:r>
              <w:rPr>
                <w:sz w:val="19"/>
              </w:rPr>
              <w:t>x1</w:t>
            </w:r>
          </w:p>
        </w:tc>
        <w:tc>
          <w:tcPr>
            <w:tcW w:type="dxa" w:w="8928"/>
            <w:vAlign w:val="center"/>
          </w:tcPr>
          <w:p>
            <w:pPr>
              <w:spacing w:after="0" w:before="0"/>
              <w:jc w:val="center"/>
            </w:pPr>
            <w:r>
              <w:rPr>
                <w:sz w:val="19"/>
              </w:rPr>
              <w:t>H0 total persistence × Fiedler value × w_p × w_s</w:t>
            </w:r>
          </w:p>
        </w:tc>
      </w:tr>
      <w:tr>
        <w:tc>
          <w:tcPr>
            <w:tcW w:type="dxa" w:w="1152"/>
            <w:vAlign w:val="center"/>
          </w:tcPr>
          <w:p>
            <w:pPr>
              <w:spacing w:after="0" w:before="0"/>
              <w:jc w:val="left"/>
            </w:pPr>
            <w:r>
              <w:rPr>
                <w:sz w:val="19"/>
              </w:rPr>
              <w:t>x2</w:t>
            </w:r>
          </w:p>
        </w:tc>
        <w:tc>
          <w:tcPr>
            <w:tcW w:type="dxa" w:w="8928"/>
            <w:vAlign w:val="center"/>
          </w:tcPr>
          <w:p>
            <w:pPr>
              <w:spacing w:after="0" w:before="0"/>
              <w:jc w:val="center"/>
            </w:pPr>
            <w:r>
              <w:rPr>
                <w:sz w:val="19"/>
              </w:rPr>
              <w:t>H1 count × clustering × w_p × w_g</w:t>
            </w:r>
          </w:p>
        </w:tc>
      </w:tr>
      <w:tr>
        <w:tc>
          <w:tcPr>
            <w:tcW w:type="dxa" w:w="1152"/>
            <w:vAlign w:val="center"/>
          </w:tcPr>
          <w:p>
            <w:pPr>
              <w:spacing w:after="0" w:before="0"/>
              <w:jc w:val="left"/>
            </w:pPr>
            <w:r>
              <w:rPr>
                <w:sz w:val="19"/>
              </w:rPr>
              <w:t>x3</w:t>
            </w:r>
          </w:p>
        </w:tc>
        <w:tc>
          <w:tcPr>
            <w:tcW w:type="dxa" w:w="8928"/>
            <w:vAlign w:val="center"/>
          </w:tcPr>
          <w:p>
            <w:pPr>
              <w:spacing w:after="0" w:before="0"/>
              <w:jc w:val="center"/>
            </w:pPr>
            <w:r>
              <w:rPr>
                <w:sz w:val="19"/>
              </w:rPr>
              <w:t>Fiedler value × density × w_s × w_g</w:t>
            </w:r>
          </w:p>
        </w:tc>
      </w:tr>
      <w:tr>
        <w:tc>
          <w:tcPr>
            <w:tcW w:type="dxa" w:w="1152"/>
            <w:vAlign w:val="center"/>
          </w:tcPr>
          <w:p>
            <w:pPr>
              <w:spacing w:after="0" w:before="0"/>
              <w:jc w:val="left"/>
            </w:pPr>
            <w:r>
              <w:rPr>
                <w:sz w:val="19"/>
              </w:rPr>
              <w:t>x4</w:t>
            </w:r>
          </w:p>
        </w:tc>
        <w:tc>
          <w:tcPr>
            <w:tcW w:type="dxa" w:w="8928"/>
            <w:vAlign w:val="center"/>
          </w:tcPr>
          <w:p>
            <w:pPr>
              <w:spacing w:after="0" w:before="0"/>
              <w:jc w:val="center"/>
            </w:pPr>
            <w:r>
              <w:rPr>
                <w:sz w:val="19"/>
              </w:rPr>
              <w:t>Three-way interaction: persistence × spectral × geometry × all weights</w:t>
            </w:r>
          </w:p>
        </w:tc>
      </w:tr>
      <w:tr>
        <w:tc>
          <w:tcPr>
            <w:tcW w:type="dxa" w:w="1152"/>
            <w:vAlign w:val="center"/>
          </w:tcPr>
          <w:p>
            <w:pPr>
              <w:spacing w:after="0" w:before="0"/>
              <w:jc w:val="left"/>
            </w:pPr>
            <w:r>
              <w:rPr>
                <w:sz w:val="19"/>
              </w:rPr>
              <w:t>x5</w:t>
            </w:r>
          </w:p>
        </w:tc>
        <w:tc>
          <w:tcPr>
            <w:tcW w:type="dxa" w:w="8928"/>
            <w:vAlign w:val="center"/>
          </w:tcPr>
          <w:p>
            <w:pPr>
              <w:spacing w:after="0" w:before="0"/>
              <w:jc w:val="center"/>
            </w:pPr>
            <w:r>
              <w:rPr>
                <w:sz w:val="19"/>
              </w:rPr>
              <w:t>Topology/geometry ratio: top H0 lifetime ÷ mean degree</w:t>
            </w:r>
          </w:p>
        </w:tc>
      </w:tr>
      <w:tr>
        <w:tc>
          <w:tcPr>
            <w:tcW w:type="dxa" w:w="1152"/>
            <w:vAlign w:val="center"/>
          </w:tcPr>
          <w:p>
            <w:pPr>
              <w:spacing w:after="0" w:before="0"/>
              <w:jc w:val="left"/>
            </w:pPr>
            <w:r>
              <w:rPr>
                <w:sz w:val="19"/>
              </w:rPr>
              <w:t>x6</w:t>
            </w:r>
          </w:p>
        </w:tc>
        <w:tc>
          <w:tcPr>
            <w:tcW w:type="dxa" w:w="8928"/>
            <w:vAlign w:val="center"/>
          </w:tcPr>
          <w:p>
            <w:pPr>
              <w:spacing w:after="0" w:before="0"/>
              <w:jc w:val="center"/>
            </w:pPr>
            <w:r>
              <w:rPr>
                <w:sz w:val="19"/>
              </w:rPr>
              <w:t>Spectral/topological consistency gap</w:t>
            </w:r>
          </w:p>
        </w:tc>
      </w:tr>
    </w:tbl>
    <w:p/>
    <w:p>
      <w:pPr>
        <w:pStyle w:val="Mono"/>
        <w:shd w:fill="F4F6F8"/>
      </w:pPr>
      <w:r>
        <w:t>Cross-term output: v_x ∈ R^6</w:t>
      </w:r>
    </w:p>
    <w:p>
      <w:pPr>
        <w:pStyle w:val="SectionHeading"/>
      </w:pPr>
      <w:r>
        <w:t>13. Meta-Features</w:t>
      </w:r>
    </w:p>
    <w:p>
      <w:pPr/>
      <w:r>
        <w:t>The weights themselves become features because they describe the graph’s structural regime.</w:t>
      </w:r>
    </w:p>
    <w:p>
      <w:pPr>
        <w:ind w:left="288" w:hanging="216"/>
      </w:pPr>
      <w:r>
        <w:rPr>
          <w:b/>
        </w:rPr>
        <w:t xml:space="preserve">• </w:t>
      </w:r>
      <w:r>
        <w:t>w_p</w:t>
      </w:r>
    </w:p>
    <w:p>
      <w:pPr>
        <w:ind w:left="288" w:hanging="216"/>
      </w:pPr>
      <w:r>
        <w:rPr>
          <w:b/>
        </w:rPr>
        <w:t xml:space="preserve">• </w:t>
      </w:r>
      <w:r>
        <w:t>w_s</w:t>
      </w:r>
    </w:p>
    <w:p>
      <w:pPr>
        <w:ind w:left="288" w:hanging="216"/>
      </w:pPr>
      <w:r>
        <w:rPr>
          <w:b/>
        </w:rPr>
        <w:t xml:space="preserve">• </w:t>
      </w:r>
      <w:r>
        <w:t>w_g</w:t>
      </w:r>
    </w:p>
    <w:p>
      <w:pPr>
        <w:ind w:left="288" w:hanging="216"/>
      </w:pPr>
      <w:r>
        <w:rPr>
          <w:b/>
        </w:rPr>
        <w:t xml:space="preserve">• </w:t>
      </w:r>
      <w:r>
        <w:t>Persistence dominance: w_p / (w_s + ε)</w:t>
      </w:r>
    </w:p>
    <w:p>
      <w:pPr>
        <w:ind w:left="288" w:hanging="216"/>
      </w:pPr>
      <w:r>
        <w:rPr>
          <w:b/>
        </w:rPr>
        <w:t xml:space="preserve">• </w:t>
      </w:r>
      <w:r>
        <w:t>Geometry dominance: w_g / (w_p + ε)</w:t>
      </w:r>
    </w:p>
    <w:p>
      <w:pPr>
        <w:ind w:left="288" w:hanging="216"/>
      </w:pPr>
      <w:r>
        <w:rPr>
          <w:b/>
        </w:rPr>
        <w:t xml:space="preserve">• </w:t>
      </w:r>
      <w:r>
        <w:t>View balance: |w_p − w_g|</w:t>
      </w:r>
    </w:p>
    <w:p>
      <w:pPr>
        <w:pStyle w:val="Mono"/>
        <w:shd w:fill="F4F6F8"/>
      </w:pPr>
      <w:r>
        <w:t>Meta-feature output: v_m ∈ R^6</w:t>
      </w:r>
    </w:p>
    <w:p>
      <w:pPr>
        <w:pStyle w:val="SectionHeading"/>
      </w:pPr>
      <w:r>
        <w:t>14. TopHash v3 Output Specification</w:t>
      </w:r>
    </w:p>
    <w:p>
      <w:pPr/>
      <w:r>
        <w:t>The final single-scale fingerprint is the concatenation of weighted persistence, weighted spectral, weighted geometry, cross terms, and meta-features.</w:t>
      </w:r>
    </w:p>
    <w:p>
      <w:pPr>
        <w:pStyle w:val="Mono"/>
        <w:shd w:fill="F4F6F8"/>
      </w:pPr>
      <w:r>
        <w:t>TopHash_v3(G) = [v_p', v_s', v_g', v_x, v_m]</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6912"/>
            <w:vAlign w:val="center"/>
            <w:shd w:fill="DCEAF7"/>
          </w:tcPr>
          <w:p>
            <w:pPr>
              <w:jc w:val="center"/>
            </w:pPr>
            <w:r>
              <w:rPr>
                <w:b/>
                <w:color w:val="1A5276"/>
                <w:sz w:val="19"/>
              </w:rPr>
              <w:t>Component</w:t>
            </w:r>
          </w:p>
        </w:tc>
        <w:tc>
          <w:tcPr>
            <w:tcW w:type="dxa" w:w="1728"/>
            <w:vAlign w:val="center"/>
            <w:shd w:fill="DCEAF7"/>
          </w:tcPr>
          <w:p>
            <w:pPr>
              <w:jc w:val="center"/>
            </w:pPr>
            <w:r>
              <w:rPr>
                <w:b/>
                <w:color w:val="1A5276"/>
                <w:sz w:val="19"/>
              </w:rPr>
              <w:t>Dimensions</w:t>
            </w:r>
          </w:p>
        </w:tc>
      </w:tr>
      <w:tr>
        <w:tc>
          <w:tcPr>
            <w:tcW w:type="dxa" w:w="6912"/>
            <w:vAlign w:val="center"/>
          </w:tcPr>
          <w:p>
            <w:pPr>
              <w:spacing w:after="0" w:before="0"/>
              <w:jc w:val="left"/>
            </w:pPr>
            <w:r>
              <w:rPr>
                <w:sz w:val="19"/>
              </w:rPr>
              <w:t>Weighted persistence view</w:t>
            </w:r>
          </w:p>
        </w:tc>
        <w:tc>
          <w:tcPr>
            <w:tcW w:type="dxa" w:w="1728"/>
            <w:vAlign w:val="center"/>
          </w:tcPr>
          <w:p>
            <w:pPr>
              <w:spacing w:after="0" w:before="0"/>
              <w:jc w:val="center"/>
            </w:pPr>
            <w:r>
              <w:rPr>
                <w:sz w:val="19"/>
              </w:rPr>
              <w:t>20</w:t>
            </w:r>
          </w:p>
        </w:tc>
      </w:tr>
      <w:tr>
        <w:tc>
          <w:tcPr>
            <w:tcW w:type="dxa" w:w="6912"/>
            <w:vAlign w:val="center"/>
          </w:tcPr>
          <w:p>
            <w:pPr>
              <w:spacing w:after="0" w:before="0"/>
              <w:jc w:val="left"/>
            </w:pPr>
            <w:r>
              <w:rPr>
                <w:sz w:val="19"/>
              </w:rPr>
              <w:t>Weighted spectral view</w:t>
            </w:r>
          </w:p>
        </w:tc>
        <w:tc>
          <w:tcPr>
            <w:tcW w:type="dxa" w:w="1728"/>
            <w:vAlign w:val="center"/>
          </w:tcPr>
          <w:p>
            <w:pPr>
              <w:spacing w:after="0" w:before="0"/>
              <w:jc w:val="center"/>
            </w:pPr>
            <w:r>
              <w:rPr>
                <w:sz w:val="19"/>
              </w:rPr>
              <w:t>10</w:t>
            </w:r>
          </w:p>
        </w:tc>
      </w:tr>
      <w:tr>
        <w:tc>
          <w:tcPr>
            <w:tcW w:type="dxa" w:w="6912"/>
            <w:vAlign w:val="center"/>
          </w:tcPr>
          <w:p>
            <w:pPr>
              <w:spacing w:after="0" w:before="0"/>
              <w:jc w:val="left"/>
            </w:pPr>
            <w:r>
              <w:rPr>
                <w:sz w:val="19"/>
              </w:rPr>
              <w:t>Weighted geometry view</w:t>
            </w:r>
          </w:p>
        </w:tc>
        <w:tc>
          <w:tcPr>
            <w:tcW w:type="dxa" w:w="1728"/>
            <w:vAlign w:val="center"/>
          </w:tcPr>
          <w:p>
            <w:pPr>
              <w:spacing w:after="0" w:before="0"/>
              <w:jc w:val="center"/>
            </w:pPr>
            <w:r>
              <w:rPr>
                <w:sz w:val="19"/>
              </w:rPr>
              <w:t>10</w:t>
            </w:r>
          </w:p>
        </w:tc>
      </w:tr>
      <w:tr>
        <w:tc>
          <w:tcPr>
            <w:tcW w:type="dxa" w:w="6912"/>
            <w:vAlign w:val="center"/>
          </w:tcPr>
          <w:p>
            <w:pPr>
              <w:spacing w:after="0" w:before="0"/>
              <w:jc w:val="left"/>
            </w:pPr>
            <w:r>
              <w:rPr>
                <w:sz w:val="19"/>
              </w:rPr>
              <w:t>Cross terms</w:t>
            </w:r>
          </w:p>
        </w:tc>
        <w:tc>
          <w:tcPr>
            <w:tcW w:type="dxa" w:w="1728"/>
            <w:vAlign w:val="center"/>
          </w:tcPr>
          <w:p>
            <w:pPr>
              <w:spacing w:after="0" w:before="0"/>
              <w:jc w:val="center"/>
            </w:pPr>
            <w:r>
              <w:rPr>
                <w:sz w:val="19"/>
              </w:rPr>
              <w:t>6</w:t>
            </w:r>
          </w:p>
        </w:tc>
      </w:tr>
      <w:tr>
        <w:tc>
          <w:tcPr>
            <w:tcW w:type="dxa" w:w="6912"/>
            <w:vAlign w:val="center"/>
          </w:tcPr>
          <w:p>
            <w:pPr>
              <w:spacing w:after="0" w:before="0"/>
              <w:jc w:val="left"/>
            </w:pPr>
            <w:r>
              <w:rPr>
                <w:sz w:val="19"/>
              </w:rPr>
              <w:t>Meta-features</w:t>
            </w:r>
          </w:p>
        </w:tc>
        <w:tc>
          <w:tcPr>
            <w:tcW w:type="dxa" w:w="1728"/>
            <w:vAlign w:val="center"/>
          </w:tcPr>
          <w:p>
            <w:pPr>
              <w:spacing w:after="0" w:before="0"/>
              <w:jc w:val="center"/>
            </w:pPr>
            <w:r>
              <w:rPr>
                <w:sz w:val="19"/>
              </w:rPr>
              <w:t>6</w:t>
            </w:r>
          </w:p>
        </w:tc>
      </w:tr>
      <w:tr>
        <w:tc>
          <w:tcPr>
            <w:tcW w:type="dxa" w:w="6912"/>
            <w:vAlign w:val="center"/>
          </w:tcPr>
          <w:p>
            <w:pPr>
              <w:spacing w:after="0" w:before="0"/>
              <w:jc w:val="left"/>
            </w:pPr>
            <w:r>
              <w:rPr>
                <w:sz w:val="19"/>
              </w:rPr>
              <w:t>Total</w:t>
            </w:r>
          </w:p>
        </w:tc>
        <w:tc>
          <w:tcPr>
            <w:tcW w:type="dxa" w:w="1728"/>
            <w:vAlign w:val="center"/>
          </w:tcPr>
          <w:p>
            <w:pPr>
              <w:spacing w:after="0" w:before="0"/>
              <w:jc w:val="center"/>
            </w:pPr>
            <w:r>
              <w:rPr>
                <w:sz w:val="19"/>
              </w:rPr>
              <w:t>52</w:t>
            </w:r>
          </w:p>
        </w:tc>
      </w:tr>
    </w:tbl>
    <w:p/>
    <w:p>
      <w:pPr>
        <w:pStyle w:val="SectionHeading"/>
      </w:pPr>
      <w:r>
        <w:t>15. Multi-Resolution Ensemble</w:t>
      </w:r>
    </w:p>
    <w:p>
      <w:pPr/>
      <w:r>
        <w:t>The Ensemble extension computes the v3 fingerprint on both the original graph and a coarsened graph, then appends the difference between the two. This captures both fine and coarse structure.</w:t>
      </w:r>
    </w:p>
    <w:p>
      <w:pPr>
        <w:pStyle w:val="SubHeading"/>
      </w:pPr>
      <w:r>
        <w:t>15.1 Full, coarse, and difference fingerprints</w:t>
      </w:r>
    </w:p>
    <w:p>
      <w:pPr>
        <w:pStyle w:val="Mono"/>
        <w:shd w:fill="F4F6F8"/>
      </w:pPr>
      <w:r>
        <w:t>h_f = TopHash_v3(G)</w:t>
        <w:br/>
        <w:t>h_c = TopHash_v3(G_coarse)</w:t>
        <w:br/>
        <w:t>h_d = h_f - h_c</w:t>
        <w:br/>
        <w:t>TopHash_v3E(G) = [h_f, h_c, h_d]</w:t>
      </w:r>
    </w:p>
    <w:p>
      <w:pPr>
        <w:pStyle w:val="SubHeading"/>
      </w:pPr>
      <w:r>
        <w:t>15.2 Prototype coarsening note</w:t>
      </w:r>
    </w:p>
    <w:p>
      <w:pPr/>
      <w:r>
        <w:t>The current prototype merges adjacent node pairs by index. This is acceptable for a proof-of-concept, but it is not fully permutation-invariant because it depends on node ordering. Production implementations should replace this with heavy-edge matching, canonical relabeling plus matching, multiple coarsenings with averaging, or another order-robust coarsening method.</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6912"/>
            <w:vAlign w:val="center"/>
            <w:shd w:fill="DCEAF7"/>
          </w:tcPr>
          <w:p>
            <w:pPr>
              <w:jc w:val="center"/>
            </w:pPr>
            <w:r>
              <w:rPr>
                <w:b/>
                <w:color w:val="1A5276"/>
                <w:sz w:val="19"/>
              </w:rPr>
              <w:t>Component</w:t>
            </w:r>
          </w:p>
        </w:tc>
        <w:tc>
          <w:tcPr>
            <w:tcW w:type="dxa" w:w="1728"/>
            <w:vAlign w:val="center"/>
            <w:shd w:fill="DCEAF7"/>
          </w:tcPr>
          <w:p>
            <w:pPr>
              <w:jc w:val="center"/>
            </w:pPr>
            <w:r>
              <w:rPr>
                <w:b/>
                <w:color w:val="1A5276"/>
                <w:sz w:val="19"/>
              </w:rPr>
              <w:t>Dimensions</w:t>
            </w:r>
          </w:p>
        </w:tc>
      </w:tr>
      <w:tr>
        <w:tc>
          <w:tcPr>
            <w:tcW w:type="dxa" w:w="6912"/>
            <w:vAlign w:val="center"/>
          </w:tcPr>
          <w:p>
            <w:pPr>
              <w:spacing w:after="0" w:before="0"/>
              <w:jc w:val="left"/>
            </w:pPr>
            <w:r>
              <w:rPr>
                <w:sz w:val="19"/>
              </w:rPr>
              <w:t>Full-resolution v3</w:t>
            </w:r>
          </w:p>
        </w:tc>
        <w:tc>
          <w:tcPr>
            <w:tcW w:type="dxa" w:w="1728"/>
            <w:vAlign w:val="center"/>
          </w:tcPr>
          <w:p>
            <w:pPr>
              <w:spacing w:after="0" w:before="0"/>
              <w:jc w:val="center"/>
            </w:pPr>
            <w:r>
              <w:rPr>
                <w:sz w:val="19"/>
              </w:rPr>
              <w:t>52</w:t>
            </w:r>
          </w:p>
        </w:tc>
      </w:tr>
      <w:tr>
        <w:tc>
          <w:tcPr>
            <w:tcW w:type="dxa" w:w="6912"/>
            <w:vAlign w:val="center"/>
          </w:tcPr>
          <w:p>
            <w:pPr>
              <w:spacing w:after="0" w:before="0"/>
              <w:jc w:val="left"/>
            </w:pPr>
            <w:r>
              <w:rPr>
                <w:sz w:val="19"/>
              </w:rPr>
              <w:t>Coarse-resolution v3</w:t>
            </w:r>
          </w:p>
        </w:tc>
        <w:tc>
          <w:tcPr>
            <w:tcW w:type="dxa" w:w="1728"/>
            <w:vAlign w:val="center"/>
          </w:tcPr>
          <w:p>
            <w:pPr>
              <w:spacing w:after="0" w:before="0"/>
              <w:jc w:val="center"/>
            </w:pPr>
            <w:r>
              <w:rPr>
                <w:sz w:val="19"/>
              </w:rPr>
              <w:t>52</w:t>
            </w:r>
          </w:p>
        </w:tc>
      </w:tr>
      <w:tr>
        <w:tc>
          <w:tcPr>
            <w:tcW w:type="dxa" w:w="6912"/>
            <w:vAlign w:val="center"/>
          </w:tcPr>
          <w:p>
            <w:pPr>
              <w:spacing w:after="0" w:before="0"/>
              <w:jc w:val="left"/>
            </w:pPr>
            <w:r>
              <w:rPr>
                <w:sz w:val="19"/>
              </w:rPr>
              <w:t>Fine/coarse difference</w:t>
            </w:r>
          </w:p>
        </w:tc>
        <w:tc>
          <w:tcPr>
            <w:tcW w:type="dxa" w:w="1728"/>
            <w:vAlign w:val="center"/>
          </w:tcPr>
          <w:p>
            <w:pPr>
              <w:spacing w:after="0" w:before="0"/>
              <w:jc w:val="center"/>
            </w:pPr>
            <w:r>
              <w:rPr>
                <w:sz w:val="19"/>
              </w:rPr>
              <w:t>52</w:t>
            </w:r>
          </w:p>
        </w:tc>
      </w:tr>
      <w:tr>
        <w:tc>
          <w:tcPr>
            <w:tcW w:type="dxa" w:w="6912"/>
            <w:vAlign w:val="center"/>
          </w:tcPr>
          <w:p>
            <w:pPr>
              <w:spacing w:after="0" w:before="0"/>
              <w:jc w:val="left"/>
            </w:pPr>
            <w:r>
              <w:rPr>
                <w:sz w:val="19"/>
              </w:rPr>
              <w:t>Total</w:t>
            </w:r>
          </w:p>
        </w:tc>
        <w:tc>
          <w:tcPr>
            <w:tcW w:type="dxa" w:w="1728"/>
            <w:vAlign w:val="center"/>
          </w:tcPr>
          <w:p>
            <w:pPr>
              <w:spacing w:after="0" w:before="0"/>
              <w:jc w:val="center"/>
            </w:pPr>
            <w:r>
              <w:rPr>
                <w:sz w:val="19"/>
              </w:rPr>
              <w:t>156</w:t>
            </w:r>
          </w:p>
        </w:tc>
      </w:tr>
    </w:tbl>
    <w:p/>
    <w:p>
      <w:pPr>
        <w:pStyle w:val="SectionHeading"/>
      </w:pPr>
      <w:r>
        <w:t>16. Similarity and Distance</w:t>
      </w:r>
    </w:p>
    <w:p>
      <w:pPr/>
      <w:r>
        <w:t>Once fingerprints are computed, standard vector-space similarity applies. Euclidean distance is used for direct distance and cosine similarity is used for nearest-neighbor retrieval and indexing.</w:t>
      </w:r>
    </w:p>
    <w:p>
      <w:pPr>
        <w:pStyle w:val="Mono"/>
        <w:shd w:fill="F4F6F8"/>
      </w:pPr>
      <w:r>
        <w:t>d2(x, y) = ||x - y||2</w:t>
        <w:br/>
        <w:t>cos(x, y) = (x·y) / (||x||·||y|| + ε)</w:t>
      </w:r>
    </w:p>
    <w:p>
      <w:pPr/>
      <w:r>
        <w:t>For benchmarking and downstream classification, the current specification uses a StandardScaler followed by an RBF SVM. TopHash itself remains training-free; only the downstream classifier is learned.</w:t>
      </w:r>
    </w:p>
    <w:p>
      <w:pPr>
        <w:pStyle w:val="SectionHeading"/>
      </w:pPr>
      <w:r>
        <w:t>17. Exact vs Approximate Modes</w:t>
      </w:r>
    </w:p>
    <w:p>
      <w:pPr/>
      <w:r>
        <w:t>TopHash v3 and TopHash v3 Ensemble are structured deterministic approximations designed for discrimination, search, and retrieval. They are not complete graph invariants and do not guarantee that equal vectors imply identical graphs or identical topology.</w:t>
      </w:r>
    </w:p>
    <w:p>
      <w:pPr>
        <w:ind w:left="288" w:hanging="216"/>
      </w:pPr>
      <w:r>
        <w:rPr>
          <w:b/>
        </w:rPr>
        <w:t xml:space="preserve">• </w:t>
      </w:r>
      <w:r>
        <w:t>Approximate fingerprint mode: use v3 or v3 Ensemble vectors for search, classification, clustering, retrieval, and anomaly scoring.</w:t>
      </w:r>
    </w:p>
    <w:p>
      <w:pPr>
        <w:ind w:left="288" w:hanging="216"/>
      </w:pPr>
      <w:r>
        <w:rPr>
          <w:b/>
        </w:rPr>
        <w:t xml:space="preserve">• </w:t>
      </w:r>
      <w:r>
        <w:t>Exact certificate mode: compare raw persistence diagrams using bottleneck or Wasserstein distance when a stronger topological certificate is required.</w:t>
      </w:r>
    </w:p>
    <w:p>
      <w:pPr>
        <w:pStyle w:val="SectionHeading"/>
      </w:pPr>
      <w:r>
        <w:t>18. Computational Complexity</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264"/>
        <w:gridCol w:w="3264"/>
        <w:gridCol w:w="3264"/>
      </w:tblGrid>
      <w:tr>
        <w:tc>
          <w:tcPr>
            <w:tcW w:type="dxa" w:w="2880"/>
            <w:vAlign w:val="center"/>
            <w:shd w:fill="DCEAF7"/>
          </w:tcPr>
          <w:p>
            <w:pPr>
              <w:jc w:val="center"/>
            </w:pPr>
            <w:r>
              <w:rPr>
                <w:b/>
                <w:color w:val="1A5276"/>
                <w:sz w:val="19"/>
              </w:rPr>
              <w:t>Stage</w:t>
            </w:r>
          </w:p>
        </w:tc>
        <w:tc>
          <w:tcPr>
            <w:tcW w:type="dxa" w:w="2448"/>
            <w:vAlign w:val="center"/>
            <w:shd w:fill="DCEAF7"/>
          </w:tcPr>
          <w:p>
            <w:pPr>
              <w:jc w:val="center"/>
            </w:pPr>
            <w:r>
              <w:rPr>
                <w:b/>
                <w:color w:val="1A5276"/>
                <w:sz w:val="19"/>
              </w:rPr>
              <w:t>Complexity</w:t>
            </w:r>
          </w:p>
        </w:tc>
        <w:tc>
          <w:tcPr>
            <w:tcW w:type="dxa" w:w="4752"/>
            <w:vAlign w:val="center"/>
            <w:shd w:fill="DCEAF7"/>
          </w:tcPr>
          <w:p>
            <w:pPr>
              <w:jc w:val="center"/>
            </w:pPr>
            <w:r>
              <w:rPr>
                <w:b/>
                <w:color w:val="1A5276"/>
                <w:sz w:val="19"/>
              </w:rPr>
              <w:t>Practical note</w:t>
            </w:r>
          </w:p>
        </w:tc>
      </w:tr>
      <w:tr>
        <w:tc>
          <w:tcPr>
            <w:tcW w:type="dxa" w:w="2880"/>
            <w:vAlign w:val="center"/>
          </w:tcPr>
          <w:p>
            <w:pPr>
              <w:spacing w:after="0" w:before="0"/>
              <w:jc w:val="left"/>
            </w:pPr>
            <w:r>
              <w:rPr>
                <w:sz w:val="19"/>
              </w:rPr>
              <w:t>Shortest paths</w:t>
            </w:r>
          </w:p>
        </w:tc>
        <w:tc>
          <w:tcPr>
            <w:tcW w:type="dxa" w:w="2448"/>
            <w:vAlign w:val="center"/>
          </w:tcPr>
          <w:p>
            <w:pPr>
              <w:spacing w:after="0" w:before="0"/>
              <w:jc w:val="center"/>
            </w:pPr>
            <w:r>
              <w:rPr>
                <w:sz w:val="19"/>
              </w:rPr>
              <w:t>O(n^3) prototype</w:t>
            </w:r>
          </w:p>
        </w:tc>
        <w:tc>
          <w:tcPr>
            <w:tcW w:type="dxa" w:w="4752"/>
            <w:vAlign w:val="center"/>
          </w:tcPr>
          <w:p>
            <w:pPr>
              <w:spacing w:after="0" w:before="0"/>
              <w:jc w:val="center"/>
            </w:pPr>
            <w:r>
              <w:rPr>
                <w:sz w:val="19"/>
              </w:rPr>
              <w:t>Dominated by APSP in dense reference implementation</w:t>
            </w:r>
          </w:p>
        </w:tc>
      </w:tr>
      <w:tr>
        <w:tc>
          <w:tcPr>
            <w:tcW w:type="dxa" w:w="2880"/>
            <w:vAlign w:val="center"/>
          </w:tcPr>
          <w:p>
            <w:pPr>
              <w:spacing w:after="0" w:before="0"/>
              <w:jc w:val="left"/>
            </w:pPr>
            <w:r>
              <w:rPr>
                <w:sz w:val="19"/>
              </w:rPr>
              <w:t>Persistence</w:t>
            </w:r>
          </w:p>
        </w:tc>
        <w:tc>
          <w:tcPr>
            <w:tcW w:type="dxa" w:w="2448"/>
            <w:vAlign w:val="center"/>
          </w:tcPr>
          <w:p>
            <w:pPr>
              <w:spacing w:after="0" w:before="0"/>
              <w:jc w:val="center"/>
            </w:pPr>
            <w:r>
              <w:rPr>
                <w:sz w:val="19"/>
              </w:rPr>
              <w:t>High-order polynomial in practice</w:t>
            </w:r>
          </w:p>
        </w:tc>
        <w:tc>
          <w:tcPr>
            <w:tcW w:type="dxa" w:w="4752"/>
            <w:vAlign w:val="center"/>
          </w:tcPr>
          <w:p>
            <w:pPr>
              <w:spacing w:after="0" w:before="0"/>
              <w:jc w:val="center"/>
            </w:pPr>
            <w:r>
              <w:rPr>
                <w:sz w:val="19"/>
              </w:rPr>
              <w:t>Acceptable on small and medium graphs used in benchmark datasets</w:t>
            </w:r>
          </w:p>
        </w:tc>
      </w:tr>
      <w:tr>
        <w:tc>
          <w:tcPr>
            <w:tcW w:type="dxa" w:w="2880"/>
            <w:vAlign w:val="center"/>
          </w:tcPr>
          <w:p>
            <w:pPr>
              <w:spacing w:after="0" w:before="0"/>
              <w:jc w:val="left"/>
            </w:pPr>
            <w:r>
              <w:rPr>
                <w:sz w:val="19"/>
              </w:rPr>
              <w:t>Spectral decomposition</w:t>
            </w:r>
          </w:p>
        </w:tc>
        <w:tc>
          <w:tcPr>
            <w:tcW w:type="dxa" w:w="2448"/>
            <w:vAlign w:val="center"/>
          </w:tcPr>
          <w:p>
            <w:pPr>
              <w:spacing w:after="0" w:before="0"/>
              <w:jc w:val="center"/>
            </w:pPr>
            <w:r>
              <w:rPr>
                <w:sz w:val="19"/>
              </w:rPr>
              <w:t>O(n^3)</w:t>
            </w:r>
          </w:p>
        </w:tc>
        <w:tc>
          <w:tcPr>
            <w:tcW w:type="dxa" w:w="4752"/>
            <w:vAlign w:val="center"/>
          </w:tcPr>
          <w:p>
            <w:pPr>
              <w:spacing w:after="0" w:before="0"/>
              <w:jc w:val="center"/>
            </w:pPr>
            <w:r>
              <w:rPr>
                <w:sz w:val="19"/>
              </w:rPr>
              <w:t>Dense eigensolver baseline</w:t>
            </w:r>
          </w:p>
        </w:tc>
      </w:tr>
      <w:tr>
        <w:tc>
          <w:tcPr>
            <w:tcW w:type="dxa" w:w="2880"/>
            <w:vAlign w:val="center"/>
          </w:tcPr>
          <w:p>
            <w:pPr>
              <w:spacing w:after="0" w:before="0"/>
              <w:jc w:val="left"/>
            </w:pPr>
            <w:r>
              <w:rPr>
                <w:sz w:val="19"/>
              </w:rPr>
              <w:t>Geometry statistics</w:t>
            </w:r>
          </w:p>
        </w:tc>
        <w:tc>
          <w:tcPr>
            <w:tcW w:type="dxa" w:w="2448"/>
            <w:vAlign w:val="center"/>
          </w:tcPr>
          <w:p>
            <w:pPr>
              <w:spacing w:after="0" w:before="0"/>
              <w:jc w:val="center"/>
            </w:pPr>
            <w:r>
              <w:rPr>
                <w:sz w:val="19"/>
              </w:rPr>
              <w:t>O(n^2) to O(n^3)</w:t>
            </w:r>
          </w:p>
        </w:tc>
        <w:tc>
          <w:tcPr>
            <w:tcW w:type="dxa" w:w="4752"/>
            <w:vAlign w:val="center"/>
          </w:tcPr>
          <w:p>
            <w:pPr>
              <w:spacing w:after="0" w:before="0"/>
              <w:jc w:val="center"/>
            </w:pPr>
            <w:r>
              <w:rPr>
                <w:sz w:val="19"/>
              </w:rPr>
              <w:t>Triangle and path-related terms dominate</w:t>
            </w:r>
          </w:p>
        </w:tc>
      </w:tr>
    </w:tbl>
    <w:p/>
    <w:p>
      <w:pPr/>
      <w:r>
        <w:t>For larger graphs, production implementations should add sparse shortest paths, sparse eigensolvers, caching, subsampling, and more principled coarsening before persistence.</w:t>
      </w:r>
    </w:p>
    <w:p>
      <w:pPr>
        <w:pStyle w:val="SectionHeading"/>
      </w:pPr>
      <w:r>
        <w:t>19. Reference API</w:t>
      </w:r>
    </w:p>
    <w:p>
      <w:pPr>
        <w:pStyle w:val="Mono"/>
        <w:shd w:fill="F4F6F8"/>
      </w:pPr>
      <w:r>
        <w:t>class TopHashV3:</w:t>
        <w:br/>
        <w:t xml:space="preserve">    @staticmethod</w:t>
        <w:br/>
        <w:t xml:space="preserve">    def compute(adj_matrix, max_dim=1) -&gt; np.ndarray:</w:t>
        <w:br/>
        <w:t xml:space="preserve">        """Return 52-dimensional self-tuned fingerprint."""</w:t>
        <w:br/>
        <w:br/>
        <w:t xml:space="preserve">    @staticmethod</w:t>
        <w:br/>
        <w:t xml:space="preserve">    def explain(adj_matrix) -&gt; dict:</w:t>
        <w:br/>
        <w:t xml:space="preserve">        """Return intermediate views, qualities, weights, cross terms, and final vector."""</w:t>
        <w:br/>
        <w:br/>
        <w:t>class TopHashV3Ensemble:</w:t>
        <w:br/>
        <w:t xml:space="preserve">    @staticmethod</w:t>
        <w:br/>
        <w:t xml:space="preserve">    def compute(adj_matrix) -&gt; np.ndarray:</w:t>
        <w:br/>
        <w:t xml:space="preserve">        """Return 156-dimensional multi-resolution fingerprint."""</w:t>
        <w:br/>
        <w:br/>
        <w:t xml:space="preserve">    @staticmethod</w:t>
        <w:br/>
        <w:t xml:space="preserve">    def explain(adj_matrix) -&gt; dict:</w:t>
        <w:br/>
        <w:t xml:space="preserve">        """Return full-resolution, coarse-resolution, and difference vectors."""</w:t>
      </w:r>
    </w:p>
    <w:p>
      <w:pPr>
        <w:pStyle w:val="SectionHeading"/>
      </w:pPr>
      <w:r>
        <w:t>20. Explainability Output Schema</w:t>
      </w:r>
    </w:p>
    <w:p>
      <w:pPr>
        <w:pStyle w:val="Mono"/>
        <w:shd w:fill="F4F6F8"/>
      </w:pPr>
      <w:r>
        <w:t>{</w:t>
        <w:br/>
        <w:t xml:space="preserve">  "n_nodes": 28,</w:t>
        <w:br/>
        <w:t xml:space="preserve">  "n_edges": 33,</w:t>
        <w:br/>
        <w:t xml:space="preserve">  "views": {</w:t>
        <w:br/>
        <w:t xml:space="preserve">    "persistence": {"vector": [...], "quality": 0.61, "weight": 0.48},</w:t>
        <w:br/>
        <w:t xml:space="preserve">    "spectral":    {"vector": [...], "quality": 0.37, "weight": 0.29},</w:t>
        <w:br/>
        <w:t xml:space="preserve">    "geometry":    {"vector": [...], "quality": 0.29, "weight": 0.23}</w:t>
        <w:br/>
        <w:t xml:space="preserve">  },</w:t>
        <w:br/>
        <w:t xml:space="preserve">  "cross_terms": [...],</w:t>
        <w:br/>
        <w:t xml:space="preserve">  "meta_features": [...],</w:t>
        <w:br/>
        <w:t xml:space="preserve">  "fingerprint": [...]</w:t>
        <w:br/>
        <w:t>}</w:t>
      </w:r>
    </w:p>
    <w:p>
      <w:pPr/>
      <w:r>
        <w:t>A production explain() call should expose all internal components so the weighting decision and the final vector are auditable.</w:t>
      </w:r>
    </w:p>
    <w:p>
      <w:pPr>
        <w:pStyle w:val="SectionHeading"/>
      </w:pPr>
      <w:r>
        <w:t>21. Benchmark Protocol</w:t>
      </w:r>
    </w:p>
    <w:p>
      <w:pPr/>
      <w:r>
        <w:t>TopHash v3 should be evaluated on real graph classification benchmarks using two tracks.</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2592"/>
            <w:vAlign w:val="center"/>
            <w:shd w:fill="DCEAF7"/>
          </w:tcPr>
          <w:p>
            <w:pPr>
              <w:jc w:val="center"/>
            </w:pPr>
            <w:r>
              <w:rPr>
                <w:b/>
                <w:color w:val="1A5276"/>
                <w:sz w:val="19"/>
              </w:rPr>
              <w:t>Track</w:t>
            </w:r>
          </w:p>
        </w:tc>
        <w:tc>
          <w:tcPr>
            <w:tcW w:type="dxa" w:w="7488"/>
            <w:vAlign w:val="center"/>
            <w:shd w:fill="DCEAF7"/>
          </w:tcPr>
          <w:p>
            <w:pPr>
              <w:jc w:val="center"/>
            </w:pPr>
            <w:r>
              <w:rPr>
                <w:b/>
                <w:color w:val="1A5276"/>
                <w:sz w:val="19"/>
              </w:rPr>
              <w:t>Purpose</w:t>
            </w:r>
          </w:p>
        </w:tc>
      </w:tr>
      <w:tr>
        <w:tc>
          <w:tcPr>
            <w:tcW w:type="dxa" w:w="2592"/>
            <w:vAlign w:val="center"/>
          </w:tcPr>
          <w:p>
            <w:pPr>
              <w:spacing w:after="0" w:before="0"/>
              <w:jc w:val="left"/>
            </w:pPr>
            <w:r>
              <w:rPr>
                <w:sz w:val="19"/>
              </w:rPr>
              <w:t>Structure only</w:t>
            </w:r>
          </w:p>
        </w:tc>
        <w:tc>
          <w:tcPr>
            <w:tcW w:type="dxa" w:w="7488"/>
            <w:vAlign w:val="center"/>
          </w:tcPr>
          <w:p>
            <w:pPr>
              <w:spacing w:after="0" w:before="0"/>
              <w:jc w:val="center"/>
            </w:pPr>
            <w:r>
              <w:rPr>
                <w:sz w:val="19"/>
              </w:rPr>
              <w:t>Ignore node labels and attributes and compare fairly against structure-only baselines.</w:t>
            </w:r>
          </w:p>
        </w:tc>
      </w:tr>
      <w:tr>
        <w:tc>
          <w:tcPr>
            <w:tcW w:type="dxa" w:w="2592"/>
            <w:vAlign w:val="center"/>
          </w:tcPr>
          <w:p>
            <w:pPr>
              <w:spacing w:after="0" w:before="0"/>
              <w:jc w:val="left"/>
            </w:pPr>
            <w:r>
              <w:rPr>
                <w:sz w:val="19"/>
              </w:rPr>
              <w:t>Attribute aware</w:t>
            </w:r>
          </w:p>
        </w:tc>
        <w:tc>
          <w:tcPr>
            <w:tcW w:type="dxa" w:w="7488"/>
            <w:vAlign w:val="center"/>
          </w:tcPr>
          <w:p>
            <w:pPr>
              <w:spacing w:after="0" w:before="0"/>
              <w:jc w:val="center"/>
            </w:pPr>
            <w:r>
              <w:rPr>
                <w:sz w:val="19"/>
              </w:rPr>
              <w:t>Extend TopHash to use labels/attributes and compare against label-aware kernels and GNNs.</w:t>
            </w:r>
          </w:p>
        </w:tc>
      </w:tr>
    </w:tbl>
    <w:p/>
    <w:p>
      <w:pPr>
        <w:ind w:left="288" w:hanging="216"/>
      </w:pPr>
      <w:r>
        <w:rPr>
          <w:b/>
        </w:rPr>
        <w:t xml:space="preserve">• </w:t>
      </w:r>
      <w:r>
        <w:t>Minimum datasets: MUTAG, PROTEINS, ENZYMES, PTC_MR, NCI1, DD.</w:t>
      </w:r>
    </w:p>
    <w:p>
      <w:pPr>
        <w:ind w:left="288" w:hanging="216"/>
      </w:pPr>
      <w:r>
        <w:rPr>
          <w:b/>
        </w:rPr>
        <w:t xml:space="preserve">• </w:t>
      </w:r>
      <w:r>
        <w:t>Minimum baselines: random, degree sequence + SVM, spectral + SVM, graph statistics + SVM, WL subtree kernel, and at least one GNN.</w:t>
      </w:r>
    </w:p>
    <w:p>
      <w:pPr>
        <w:ind w:left="288" w:hanging="216"/>
      </w:pPr>
      <w:r>
        <w:rPr>
          <w:b/>
        </w:rPr>
        <w:t xml:space="preserve">• </w:t>
      </w:r>
      <w:r>
        <w:t>Evaluation: 10-fold stratified cross-validation, repeated with multiple seeds if possible, reporting mean ± standard deviation.</w:t>
      </w:r>
    </w:p>
    <w:p>
      <w:pPr>
        <w:ind w:left="288" w:hanging="216"/>
      </w:pPr>
      <w:r>
        <w:rPr>
          <w:b/>
        </w:rPr>
        <w:t xml:space="preserve">• </w:t>
      </w:r>
      <w:r>
        <w:t>Run ablations for v1, v3, and v3 Ensemble.</w:t>
      </w:r>
    </w:p>
    <w:p>
      <w:pPr>
        <w:pStyle w:val="SectionHeading"/>
      </w:pPr>
      <w:r>
        <w:t>22. Production Extensions</w:t>
      </w:r>
    </w:p>
    <w:p>
      <w:pPr>
        <w:ind w:left="288" w:hanging="216"/>
      </w:pPr>
      <w:r>
        <w:rPr>
          <w:b/>
        </w:rPr>
        <w:t xml:space="preserve">• </w:t>
      </w:r>
      <w:r>
        <w:t>Node-label-aware TopHash using label-conditioned persistence and label histograms.</w:t>
      </w:r>
    </w:p>
    <w:p>
      <w:pPr>
        <w:ind w:left="288" w:hanging="216"/>
      </w:pPr>
      <w:r>
        <w:rPr>
          <w:b/>
        </w:rPr>
        <w:t xml:space="preserve">• </w:t>
      </w:r>
      <w:r>
        <w:t>Attribute-aware TopHash using graph distance, attribute distance, and fused metrics.</w:t>
      </w:r>
    </w:p>
    <w:p>
      <w:pPr>
        <w:ind w:left="288" w:hanging="216"/>
      </w:pPr>
      <w:r>
        <w:rPr>
          <w:b/>
        </w:rPr>
        <w:t xml:space="preserve">• </w:t>
      </w:r>
      <w:r>
        <w:t>Directed-graph support using directed Laplacians and path-asymmetry features.</w:t>
      </w:r>
    </w:p>
    <w:p>
      <w:pPr>
        <w:ind w:left="288" w:hanging="216"/>
      </w:pPr>
      <w:r>
        <w:rPr>
          <w:b/>
        </w:rPr>
        <w:t xml:space="preserve">• </w:t>
      </w:r>
      <w:r>
        <w:t>Edge-weight support using weighted shortest paths and weighted Laplacians.</w:t>
      </w:r>
    </w:p>
    <w:p>
      <w:pPr>
        <w:ind w:left="288" w:hanging="216"/>
      </w:pPr>
      <w:r>
        <w:rPr>
          <w:b/>
        </w:rPr>
        <w:t xml:space="preserve">• </w:t>
      </w:r>
      <w:r>
        <w:t>Large-scale indexing using ANN over 52-dimensional or 156-dimensional fingerprints.</w:t>
      </w:r>
    </w:p>
    <w:p>
      <w:pPr>
        <w:pStyle w:val="SectionHeading"/>
      </w:pPr>
      <w:r>
        <w:t>23. Known Limitations</w:t>
      </w:r>
    </w:p>
    <w:p>
      <w:pPr>
        <w:ind w:left="288" w:hanging="216"/>
      </w:pPr>
      <w:r>
        <w:rPr>
          <w:b/>
        </w:rPr>
        <w:t xml:space="preserve">• </w:t>
      </w:r>
      <w:r>
        <w:t>TopHash v3 is not a complete graph invariant; different graphs can share similar fingerprints.</w:t>
      </w:r>
    </w:p>
    <w:p>
      <w:pPr>
        <w:ind w:left="288" w:hanging="216"/>
      </w:pPr>
      <w:r>
        <w:rPr>
          <w:b/>
        </w:rPr>
        <w:t xml:space="preserve">• </w:t>
      </w:r>
      <w:r>
        <w:t>The prototype coarsening rule is order-sensitive and should be replaced in production.</w:t>
      </w:r>
    </w:p>
    <w:p>
      <w:pPr>
        <w:ind w:left="288" w:hanging="216"/>
      </w:pPr>
      <w:r>
        <w:rPr>
          <w:b/>
        </w:rPr>
        <w:t xml:space="preserve">• </w:t>
      </w:r>
      <w:r>
        <w:t>The base version ignores node and edge attributes, so it is not a substitute for label-aware methods when labels matter.</w:t>
      </w:r>
    </w:p>
    <w:p>
      <w:pPr>
        <w:ind w:left="288" w:hanging="216"/>
      </w:pPr>
      <w:r>
        <w:rPr>
          <w:b/>
        </w:rPr>
        <w:t xml:space="preserve">• </w:t>
      </w:r>
      <w:r>
        <w:t>Persistence cost grows on large dense graphs and needs sparse/approximate variants for scale.</w:t>
      </w:r>
    </w:p>
    <w:p>
      <w:pPr>
        <w:ind w:left="288" w:hanging="216"/>
      </w:pPr>
      <w:r>
        <w:rPr>
          <w:b/>
        </w:rPr>
        <w:t xml:space="preserve">• </w:t>
      </w:r>
      <w:r>
        <w:t>Self-weighting is principled and deterministic, but it is still heuristic rather than theorem-optimal.</w:t>
      </w:r>
    </w:p>
    <w:p>
      <w:pPr>
        <w:pStyle w:val="SectionHeading"/>
      </w:pPr>
      <w:r>
        <w:t>24. Recommended Repo Architecture</w:t>
      </w:r>
    </w:p>
    <w:p>
      <w:pPr>
        <w:pStyle w:val="Mono"/>
        <w:shd w:fill="F4F6F8"/>
      </w:pPr>
      <w:r>
        <w:t>tophash/</w:t>
        <w:br/>
        <w:t>├── README.md</w:t>
        <w:br/>
        <w:t>├── pyproject.toml</w:t>
        <w:br/>
        <w:t>├── requirements.txt</w:t>
        <w:br/>
        <w:t>├── src/</w:t>
        <w:br/>
        <w:t>│   └── tophash/</w:t>
        <w:br/>
        <w:t>│       ├── __init__.py</w:t>
        <w:br/>
        <w:t>│       ├── core.py</w:t>
        <w:br/>
        <w:t>│       ├── persistence.py</w:t>
        <w:br/>
        <w:t>│       ├── spectral.py</w:t>
        <w:br/>
        <w:t>│       ├── geometry.py</w:t>
        <w:br/>
        <w:t>│       ├── weighting.py</w:t>
        <w:br/>
        <w:t>│       ├── ensemble.py</w:t>
        <w:br/>
        <w:t>│       ├── explain.py</w:t>
        <w:br/>
        <w:t>│       ├── distance.py</w:t>
        <w:br/>
        <w:t>│       ├── datasets.py</w:t>
        <w:br/>
        <w:t>│       └── benchmark.py</w:t>
        <w:br/>
        <w:t>├── tests/</w:t>
        <w:br/>
        <w:t>├── notebooks/</w:t>
        <w:br/>
        <w:t>└── papers/</w:t>
      </w:r>
    </w:p>
    <w:p>
      <w:pPr/>
      <w:r>
        <w:t>This layout keeps the primitive, explainability layer, and benchmark tooling separate while remaining compact enough for early-stage research and productization.</w:t>
      </w:r>
    </w:p>
    <w:p>
      <w:pPr>
        <w:pStyle w:val="SectionHeading"/>
      </w:pPr>
      <w:r>
        <w:t>25. Minimal Reference Pseudocode</w:t>
      </w:r>
    </w:p>
    <w:p>
      <w:pPr>
        <w:pStyle w:val="Mono"/>
        <w:shd w:fill="F4F6F8"/>
      </w:pPr>
      <w:r>
        <w:t>def compute_tophash_v3(adj):</w:t>
        <w:br/>
        <w:t xml:space="preserve">    adj = validate_graph(adj)</w:t>
        <w:br/>
        <w:t xml:space="preserve">    dist = shortest_paths(adj)</w:t>
        <w:br/>
        <w:br/>
        <w:t xml:space="preserve">    p = persistence_view(dist, n=adj.shape[0], max_dim=1)</w:t>
        <w:br/>
        <w:t xml:space="preserve">    s = spectral_view(adj, n=adj.shape[0])</w:t>
        <w:br/>
        <w:t xml:space="preserve">    g = geometry_view(adj, dist, n=adj.shape[0])</w:t>
        <w:br/>
        <w:br/>
        <w:t xml:space="preserve">    qp = view_quality(p)</w:t>
        <w:br/>
        <w:t xml:space="preserve">    qs = view_quality(s)</w:t>
        <w:br/>
        <w:t xml:space="preserve">    qg = view_quality(g)</w:t>
        <w:br/>
        <w:br/>
        <w:t xml:space="preserve">    Z = qp + qs + qg + 1e-10</w:t>
        <w:br/>
        <w:t xml:space="preserve">    wp, ws, wg = qp / Z, qs / Z, qg / Z</w:t>
        <w:br/>
        <w:br/>
        <w:t xml:space="preserve">    pw = p * wp</w:t>
        <w:br/>
        <w:t xml:space="preserve">    sw = s * ws</w:t>
        <w:br/>
        <w:t xml:space="preserve">    gw = g * wg</w:t>
        <w:br/>
        <w:br/>
        <w:t xml:space="preserve">    x = cross_features(p, s, g, wp, ws, wg)</w:t>
        <w:br/>
        <w:t xml:space="preserve">    m = meta_features(wp, ws, wg)</w:t>
        <w:br/>
        <w:br/>
        <w:t xml:space="preserve">    return concat([pw, sw, gw, x, m])</w:t>
      </w:r>
    </w:p>
    <w:p>
      <w:pPr>
        <w:pStyle w:val="Mono"/>
        <w:shd w:fill="F4F6F8"/>
      </w:pPr>
      <w:r>
        <w:t>def compute_tophash_v3_ensemble(adj):</w:t>
        <w:br/>
        <w:t xml:space="preserve">    full = compute_tophash_v3(adj)</w:t>
        <w:br/>
        <w:t xml:space="preserve">    coarse_adj = coarsen_graph(adj)</w:t>
        <w:br/>
        <w:t xml:space="preserve">    coarse = compute_tophash_v3(coarse_adj)</w:t>
        <w:br/>
        <w:t xml:space="preserve">    diff = full - coarse</w:t>
        <w:br/>
        <w:t xml:space="preserve">    return concat([full, coarse, diff])</w:t>
      </w:r>
    </w:p>
    <w:p>
      <w:pPr>
        <w:pStyle w:val="SectionHeading"/>
      </w:pPr>
      <w:r>
        <w:t>26. Positioning Statement</w:t>
      </w:r>
    </w:p>
    <w:p>
      <w:pPr/>
      <w:r>
        <w:t>TopHash v3 is a deterministic, training-free, self-tuning structural fingerprint that fuses persistent, spectral, and geometric graph views into a single fixed-size representation.</w:t>
      </w:r>
    </w:p>
    <w:p>
      <w:pPr/>
      <w:r>
        <w:t>TopHash v3 Ensemble is a multi-resolution extension of that fingerprint, designed to preserve both fine topological detail and coarse connectivity structure.</w:t>
      </w:r>
    </w:p>
    <w:p>
      <w:pPr>
        <w:pStyle w:val="SectionHeading"/>
      </w:pPr>
      <w:r>
        <w:t>27. Build Priorities</w:t>
      </w:r>
    </w:p>
    <w:tbl>
      <w:tblPr>
        <w:tblStyle w:val="TableGrid"/>
        <w:tblW w:type="auto" w:w="0"/>
        <w:jc w:val="center"/>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4896"/>
        <w:gridCol w:w="4896"/>
      </w:tblGrid>
      <w:tr>
        <w:tc>
          <w:tcPr>
            <w:tcW w:type="dxa" w:w="2016"/>
            <w:vAlign w:val="center"/>
            <w:shd w:fill="DCEAF7"/>
          </w:tcPr>
          <w:p>
            <w:pPr>
              <w:jc w:val="center"/>
            </w:pPr>
            <w:r>
              <w:rPr>
                <w:b/>
                <w:color w:val="1A5276"/>
                <w:sz w:val="19"/>
              </w:rPr>
              <w:t>Phase</w:t>
            </w:r>
          </w:p>
        </w:tc>
        <w:tc>
          <w:tcPr>
            <w:tcW w:type="dxa" w:w="8064"/>
            <w:vAlign w:val="center"/>
            <w:shd w:fill="DCEAF7"/>
          </w:tcPr>
          <w:p>
            <w:pPr>
              <w:jc w:val="center"/>
            </w:pPr>
            <w:r>
              <w:rPr>
                <w:b/>
                <w:color w:val="1A5276"/>
                <w:sz w:val="19"/>
              </w:rPr>
              <w:t>Priority</w:t>
            </w:r>
          </w:p>
        </w:tc>
      </w:tr>
      <w:tr>
        <w:tc>
          <w:tcPr>
            <w:tcW w:type="dxa" w:w="2016"/>
            <w:vAlign w:val="center"/>
          </w:tcPr>
          <w:p>
            <w:pPr>
              <w:spacing w:after="0" w:before="0"/>
              <w:jc w:val="left"/>
            </w:pPr>
            <w:r>
              <w:rPr>
                <w:sz w:val="19"/>
              </w:rPr>
              <w:t>Phase 1</w:t>
            </w:r>
          </w:p>
        </w:tc>
        <w:tc>
          <w:tcPr>
            <w:tcW w:type="dxa" w:w="8064"/>
            <w:vAlign w:val="center"/>
          </w:tcPr>
          <w:p>
            <w:pPr>
              <w:spacing w:after="0" w:before="0"/>
              <w:jc w:val="center"/>
            </w:pPr>
            <w:r>
              <w:rPr>
                <w:sz w:val="19"/>
              </w:rPr>
              <w:t>Lock the v3 single-scale implementation, add tests, and ship the explainability layer.</w:t>
            </w:r>
          </w:p>
        </w:tc>
      </w:tr>
      <w:tr>
        <w:tc>
          <w:tcPr>
            <w:tcW w:type="dxa" w:w="2016"/>
            <w:vAlign w:val="center"/>
          </w:tcPr>
          <w:p>
            <w:pPr>
              <w:spacing w:after="0" w:before="0"/>
              <w:jc w:val="left"/>
            </w:pPr>
            <w:r>
              <w:rPr>
                <w:sz w:val="19"/>
              </w:rPr>
              <w:t>Phase 2</w:t>
            </w:r>
          </w:p>
        </w:tc>
        <w:tc>
          <w:tcPr>
            <w:tcW w:type="dxa" w:w="8064"/>
            <w:vAlign w:val="center"/>
          </w:tcPr>
          <w:p>
            <w:pPr>
              <w:spacing w:after="0" w:before="0"/>
              <w:jc w:val="center"/>
            </w:pPr>
            <w:r>
              <w:rPr>
                <w:sz w:val="19"/>
              </w:rPr>
              <w:t>Replace prototype coarsening, benchmark on real TU datasets, and write ablation scripts.</w:t>
            </w:r>
          </w:p>
        </w:tc>
      </w:tr>
      <w:tr>
        <w:tc>
          <w:tcPr>
            <w:tcW w:type="dxa" w:w="2016"/>
            <w:vAlign w:val="center"/>
          </w:tcPr>
          <w:p>
            <w:pPr>
              <w:spacing w:after="0" w:before="0"/>
              <w:jc w:val="left"/>
            </w:pPr>
            <w:r>
              <w:rPr>
                <w:sz w:val="19"/>
              </w:rPr>
              <w:t>Phase 3</w:t>
            </w:r>
          </w:p>
        </w:tc>
        <w:tc>
          <w:tcPr>
            <w:tcW w:type="dxa" w:w="8064"/>
            <w:vAlign w:val="center"/>
          </w:tcPr>
          <w:p>
            <w:pPr>
              <w:spacing w:after="0" w:before="0"/>
              <w:jc w:val="center"/>
            </w:pPr>
            <w:r>
              <w:rPr>
                <w:sz w:val="19"/>
              </w:rPr>
              <w:t>Add node-label and attribute-aware variants, build the index/search layer, and draft the paper.</w:t>
            </w:r>
          </w:p>
        </w:tc>
      </w:tr>
    </w:tbl>
    <w:p/>
    <w:tbl>
      <w:tblPr>
        <w:tblW w:type="auto" w:w="0"/>
        <w:jc w:val="center"/>
        <w:tblLook w:firstColumn="1" w:firstRow="1" w:lastColumn="0" w:lastRow="0" w:noHBand="0" w:noVBand="1" w:val="04A0"/>
        <w:tblBorders>
          <w:top w:val="single" w:sz="10" w:color="AFC7DB"/>
          <w:left w:val="single" w:sz="10" w:color="AFC7DB"/>
          <w:bottom w:val="single" w:sz="10" w:color="AFC7DB"/>
          <w:right w:val="single" w:sz="10" w:color="AFC7DB"/>
          <w:insideH w:val="single" w:sz="10" w:color="AFC7DB"/>
          <w:insideV w:val="single" w:sz="10" w:color="AFC7DB"/>
        </w:tblBorders>
      </w:tblPr>
      <w:tblGrid>
        <w:gridCol w:w="9792"/>
      </w:tblGrid>
      <w:tr>
        <w:tc>
          <w:tcPr>
            <w:tcW w:type="dxa" w:w="9792"/>
            <w:shd w:fill="EDF3F8"/>
          </w:tcPr>
          <w:p>
            <w:r>
              <w:rPr>
                <w:b/>
              </w:rPr>
              <w:t xml:space="preserve">Positioning note. </w:t>
            </w:r>
            <w:r>
              <w:t>The single strongest next step is to run TopHash v3 and v3 Ensemble on the real TU benchmark datasets with the current ablation table preserved. That converts the specification into a publishable benchmark story.</w:t>
            </w:r>
          </w:p>
        </w:tc>
      </w:tr>
    </w:tbl>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center"/>
    </w:pPr>
    <w:r>
      <w:t>Crucible Governance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TopHash v3 / v3 Ensemble — Architecture and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pPr>
    <w:rPr>
      <w:rFonts w:ascii="Aptos Display" w:hAnsi="Aptos Display"/>
      <w:b/>
      <w:color w:val="1A5276"/>
      <w:sz w:val="48"/>
    </w:rPr>
  </w:style>
  <w:style w:type="paragraph" w:customStyle="1" w:styleId="SubtitleCustom">
    <w:name w:val="SubtitleCustom"/>
    <w:pPr>
      <w:spacing w:after="60"/>
    </w:pPr>
    <w:rPr>
      <w:rFonts w:ascii="Aptos" w:hAnsi="Aptos"/>
      <w:color w:val="5F6368"/>
      <w:sz w:val="23"/>
    </w:rPr>
  </w:style>
  <w:style w:type="paragraph" w:customStyle="1" w:styleId="SectionHeading">
    <w:name w:val="SectionHeading"/>
    <w:basedOn w:val="Heading1"/>
    <w:pPr>
      <w:spacing w:before="280" w:after="80"/>
    </w:pPr>
    <w:rPr>
      <w:rFonts w:ascii="Aptos Display" w:hAnsi="Aptos Display"/>
      <w:b/>
      <w:color w:val="1A5276"/>
      <w:sz w:val="30"/>
    </w:rPr>
  </w:style>
  <w:style w:type="paragraph" w:customStyle="1" w:styleId="SubHeading">
    <w:name w:val="SubHeading"/>
    <w:basedOn w:val="Heading2"/>
    <w:pPr>
      <w:spacing w:before="200" w:after="40"/>
    </w:pPr>
    <w:rPr>
      <w:rFonts w:ascii="Aptos Display" w:hAnsi="Aptos Display"/>
      <w:b/>
      <w:color w:val="4361EE"/>
      <w:sz w:val="25"/>
    </w:rPr>
  </w:style>
  <w:style w:type="paragraph" w:customStyle="1" w:styleId="Mono">
    <w:name w:val="Mono"/>
    <w:pPr>
      <w:spacing w:before="80" w:after="120"/>
      <w:ind w:left="288" w:right="288"/>
    </w:pPr>
    <w:rPr>
      <w:rFonts w:ascii="Consolas" w:hAnsi="Consolas"/>
      <w:sz w:val="18"/>
    </w:rPr>
  </w:style>
  <w:style w:type="paragraph" w:customStyle="1" w:styleId="SmallMuted">
    <w:name w:val="SmallMuted"/>
    <w:pPr>
      <w:spacing w:after="60"/>
    </w:pPr>
    <w:rPr>
      <w:rFonts w:ascii="Aptos" w:hAnsi="Aptos"/>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