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50A18"/>
          <w:sz w:val="64"/>
        </w:rPr>
        <w:t>THE ELITE ARCHITECT MANUAL</w:t>
      </w:r>
    </w:p>
    <w:p>
      <w:pPr>
        <w:jc w:val="center"/>
      </w:pPr>
      <w:r>
        <w:rPr>
          <w:i/>
          <w:color w:val="C5A02B"/>
          <w:sz w:val="36"/>
        </w:rPr>
        <w:t>The Definitive 200-Page Framework for Life Re-Engineering and Global Excellence</w:t>
      </w:r>
    </w:p>
    <w:p>
      <w:pPr>
        <w:pStyle w:val="Heading1"/>
      </w:pPr>
      <w:r>
        <w:t>EXECUTIVE SUMMARY</w:t>
      </w:r>
    </w:p>
    <w:p>
      <w:r>
        <w:t>The primary cause of failure among high-achievers is not a lack of effort, but a lack of architecture. Most professionals operate in a state of 'reactive hustle'—responding to external stimuli rather than executing an internal blueprint. This manual provides the structural engineering for a life of purpose (Layunin) and absolute mastery.</w:t>
      </w:r>
    </w:p>
    <w:p>
      <w:pPr>
        <w:pStyle w:val="Heading2"/>
      </w:pPr>
      <w:r>
        <w:t>The Purpose Audit (Layunin Alignment)</w:t>
      </w:r>
    </w:p>
    <w:p>
      <w:r>
        <w:t>True velocity is impossible without alignment. We use the 'Purpose Audit' to strip away layers of societal expectations. Framework: The 5-Whys Deep-Dive. You will define a mission that acts as a filter for every business decision, every partnership, and every hour spent.</w:t>
      </w:r>
    </w:p>
    <w:p>
      <w:pPr>
        <w:pStyle w:val="Heading2"/>
      </w:pPr>
      <w:r>
        <w:t>Macro-to-Micro Translation</w:t>
      </w:r>
    </w:p>
    <w:p>
      <w:r>
        <w:t>A 10-year vision is useless without a 90-day execution engine. Keystone Goal Setting: Identify the one objective that, once achieved, makes all other tasks easier or unnecessary. The Rule of 3: Every Sunday, define exactly three high-impact wins for each day.</w:t>
      </w:r>
    </w:p>
    <w:p>
      <w:pPr>
        <w:pStyle w:val="Heading2"/>
      </w:pPr>
      <w:r>
        <w:t>Environment Design (The Clean Room)</w:t>
      </w:r>
    </w:p>
    <w:p>
      <w:r>
        <w:t>Willpower is a finite resource; architecture is permanent. Physical Shield: Your desk is a laboratory. Digital Shield: Disable ALL desktop notifications. Research shows that every interruption costs 23 minutes of deep focus recovery.</w:t>
      </w:r>
    </w:p>
    <w:p>
      <w:pPr>
        <w:pStyle w:val="Heading2"/>
      </w:pPr>
      <w:r>
        <w:t>The Flow State Protocol</w:t>
      </w:r>
    </w:p>
    <w:p>
      <w:r>
        <w:t>Flow is the ultimate competitive advantage. Learn to map your Peak Biological Energy windows. Align your most complex cognitive architecture tasks with your 'Green Hours'. Move all administrative tasks to low-energy windows.</w:t>
      </w:r>
    </w:p>
    <w:p>
      <w:pPr>
        <w:pStyle w:val="Heading2"/>
      </w:pPr>
      <w:r>
        <w:t>Community &amp; Network Architecture</w:t>
      </w:r>
    </w:p>
    <w:p>
      <w:r>
        <w:t>Your environment is your destiny. Learn the protocols for high-value, no-ask outreach. Architect a circle of peers who challenge your baseline and force you into higher levels of execution.</w:t>
      </w:r>
    </w:p>
    <w:p>
      <w:pPr>
        <w:pStyle w:val="Heading2"/>
      </w:pPr>
      <w:r>
        <w:t>The Sunday Strategic Audit</w:t>
      </w:r>
    </w:p>
    <w:p>
      <w:r>
        <w:t>Sunday at 7:00 PM is the most important hour of your week. Review friction, celebrate wins, and plan your next triple-win day. This is where the Architect audits the build site.</w:t>
      </w:r>
    </w:p>
    <w:p>
      <w:pPr>
        <w:pStyle w:val="Heading1"/>
      </w:pPr>
      <w:r>
        <w:t>ELITE EXECUTION CHECKLIST</w:t>
      </w:r>
    </w:p>
    <w:p>
      <w:pPr>
        <w:pStyle w:val="ListBullet"/>
      </w:pPr>
      <w:r>
        <w:t>Draft your 12-word mission statement and print it.</w:t>
      </w:r>
    </w:p>
    <w:p>
      <w:pPr>
        <w:pStyle w:val="ListBullet"/>
      </w:pPr>
      <w:r>
        <w:t>Identify your Keystone Goal for the current quarter.</w:t>
      </w:r>
    </w:p>
    <w:p>
      <w:pPr>
        <w:pStyle w:val="ListBullet"/>
      </w:pPr>
      <w:r>
        <w:t>Conduct a 24-hour Digital Declutter.</w:t>
      </w:r>
    </w:p>
    <w:p>
      <w:pPr>
        <w:pStyle w:val="ListBullet"/>
      </w:pPr>
      <w:r>
        <w:t>Schedule your first 3-hour 'Lock-In' session (8 AM - 11 AM).</w:t>
      </w:r>
    </w:p>
    <w:p>
      <w:pPr>
        <w:pStyle w:val="ListBullet"/>
      </w:pPr>
      <w:r>
        <w:t>Establish your automated Sunday Night Review ritual.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