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050A18"/>
          <w:sz w:val="64"/>
        </w:rPr>
        <w:t>WEALTH ARCHITECT PROTOCOLS</w:t>
      </w:r>
    </w:p>
    <w:p>
      <w:pPr>
        <w:jc w:val="center"/>
      </w:pPr>
      <w:r>
        <w:rPr>
          <w:i/>
          <w:color w:val="C5A02B"/>
          <w:sz w:val="36"/>
        </w:rPr>
        <w:t>Advanced Financial Management for Modern High-Achievers</w:t>
      </w:r>
    </w:p>
    <w:p>
      <w:r>
        <w:br/>
      </w:r>
    </w:p>
    <w:p>
      <w:pPr>
        <w:pStyle w:val="Heading1"/>
      </w:pPr>
      <w:r>
        <w:t>I. THE ARCHITECTURAL CORE</w:t>
      </w:r>
    </w:p>
    <w:p>
      <w:r>
        <w:t>This blueprint is a Tier-1 strategic asset designed for high-achievers. It provides the frameworks, the psychology, and the tools for absolute mastery.</w:t>
      </w:r>
    </w:p>
    <w:p>
      <w:pPr>
        <w:pStyle w:val="Heading2"/>
      </w:pPr>
      <w:r>
        <w:t>I. BEYOND SIMPLE BUDGETING</w:t>
      </w:r>
    </w:p>
    <w:p>
      <w:pPr>
        <w:jc w:val="left"/>
      </w:pPr>
      <w:r>
        <w:t>Budgeting is defensive; Architecture is offensive. Move from 'counting pesos' to 'building pipes'. We adapt the 'Profit First' model for individual architects, ensuring you pay yourself and your investments before any expense is touched.</w:t>
      </w:r>
    </w:p>
    <w:p>
      <w:r>
        <w:br/>
      </w:r>
    </w:p>
    <w:p>
      <w:pPr>
        <w:pStyle w:val="Heading2"/>
      </w:pPr>
      <w:r>
        <w:t>II. THE AUTOMATED WEALTH PIPE</w:t>
      </w:r>
    </w:p>
    <w:p>
      <w:pPr>
        <w:jc w:val="left"/>
      </w:pPr>
      <w:r>
        <w:t>Set up the 'Empire Account' structure. Automatically move 20% of all gross income into high-growth investment vehicles. Eliminate the need for 'willpower' in saving. Wealth is built in the background of your life.</w:t>
      </w:r>
    </w:p>
    <w:p>
      <w:r>
        <w:br/>
      </w:r>
    </w:p>
    <w:p>
      <w:pPr>
        <w:pStyle w:val="Heading2"/>
      </w:pPr>
      <w:r>
        <w:t>III. MULTI-TIER INVESTMENT STRATEGY</w:t>
      </w:r>
    </w:p>
    <w:p>
      <w:pPr>
        <w:jc w:val="left"/>
      </w:pPr>
      <w:r>
        <w:t xml:space="preserve">The Core-Satellite approach. </w:t>
        <w:br/>
        <w:br/>
        <w:t>- Core: Low-cost index funds and stable local PH assets.</w:t>
        <w:br/>
        <w:t xml:space="preserve">- Satellite: High-growth global equities, digital assets, and early-stage business equity. </w:t>
        <w:br/>
        <w:br/>
        <w:t>Achieve diversification that survives local inflation and currency devaluation.</w:t>
      </w:r>
    </w:p>
    <w:p>
      <w:r>
        <w:br/>
      </w:r>
    </w:p>
    <w:p>
      <w:pPr>
        <w:pStyle w:val="Heading2"/>
      </w:pPr>
      <w:r>
        <w:t>IV. DEFENSIVE ARCHITECTURE &amp; RISK</w:t>
      </w:r>
    </w:p>
    <w:p>
      <w:pPr>
        <w:jc w:val="left"/>
      </w:pPr>
      <w:r>
        <w:t>Black Swan planning. Protect your empire from currency crashes, personal crises, and economic volatility. Learn how to hedge your PH-based income with global currency exposure.</w:t>
      </w:r>
    </w:p>
    <w:p>
      <w:r>
        <w:br/>
      </w:r>
    </w:p>
    <w:p>
      <w:pPr>
        <w:pStyle w:val="Heading2"/>
      </w:pPr>
      <w:r>
        <w:t>V. STRATEGIC ENTITY STRUCTURING</w:t>
      </w:r>
    </w:p>
    <w:p>
      <w:pPr>
        <w:jc w:val="left"/>
      </w:pPr>
      <w:r>
        <w:t>Navigating the BIR landscape while operating a global digital business. Learn how to structure your entities for maximum legal protection and minimum tax-drag on your growth capital.</w:t>
      </w:r>
    </w:p>
    <w:p>
      <w:r>
        <w:br/>
      </w:r>
    </w:p>
    <w:p>
      <w:pPr>
        <w:pStyle w:val="Heading2"/>
      </w:pPr>
      <w:r>
        <w:t>VI. LEGACY &amp; GENERATIONAL TRANSMISSION</w:t>
      </w:r>
    </w:p>
    <w:p>
      <w:pPr>
        <w:jc w:val="left"/>
      </w:pPr>
      <w:r>
        <w:t>Wealth is not just capital; it is culture. Learn how to transmit the 'Elite Mindset' to the next generation. Trust structures, estate planning basics, and designing a legacy that outlasts your physical presence.</w:t>
      </w:r>
    </w:p>
    <w:p>
      <w:r>
        <w:br/>
      </w:r>
    </w:p>
    <w:p>
      <w:pPr>
        <w:pStyle w:val="Heading1"/>
      </w:pPr>
      <w:r>
        <w:t>II. ELITE EXECUTION CHECKLIST</w:t>
      </w:r>
    </w:p>
    <w:p>
      <w:pPr>
        <w:pStyle w:val="ListBullet"/>
      </w:pPr>
      <w:r>
        <w:t>Separate your business and personal bank accounts immediately.</w:t>
      </w:r>
    </w:p>
    <w:p>
      <w:pPr>
        <w:pStyle w:val="ListBullet"/>
      </w:pPr>
      <w:r>
        <w:t>Set up your automated 'Wealth Pipe' bank transfer for payday.</w:t>
      </w:r>
    </w:p>
    <w:p>
      <w:pPr>
        <w:pStyle w:val="ListBullet"/>
      </w:pPr>
      <w:r>
        <w:t>Map your current asset allocation across local and global markets.</w:t>
      </w:r>
    </w:p>
    <w:p>
      <w:pPr>
        <w:pStyle w:val="ListBullet"/>
      </w:pPr>
      <w:r>
        <w:t>Review your current insurance and hedging for 'Black Swan' events.</w:t>
      </w:r>
    </w:p>
    <w:p>
      <w:pPr>
        <w:pStyle w:val="ListBullet"/>
      </w:pPr>
      <w:r>
        <w:t>Draft your 50-year 'Legacy Intent' statement.</w:t>
      </w:r>
    </w:p>
    <w:p>
      <w:pPr>
        <w:pStyle w:val="Heading1"/>
      </w:pPr>
      <w:r>
        <w:t>III. FINAL EXECUTIVE SUMMARY</w:t>
      </w:r>
    </w:p>
    <w:p>
      <w:r>
        <w:t>Your potential is only as strong as the systems you deploy. This document serves as the architecture; you are the master builder. Initiate the protocol immediately.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2024 Layunin Elite Systems | Absolute Masterpiece Grade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