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48"/>
        </w:rPr>
        <w:t>PERSONAL BRAND AUTHORITY</w:t>
      </w:r>
    </w:p>
    <w:p>
      <w:pPr>
        <w:jc w:val="center"/>
      </w:pPr>
      <w:r>
        <w:rPr>
          <w:i/>
          <w:sz w:val="28"/>
        </w:rPr>
        <w:t>Positioning Yourself as a Category-of-One Leader in the Digital Economy</w:t>
      </w:r>
    </w:p>
    <w:p>
      <w:r>
        <w:br/>
      </w:r>
    </w:p>
    <w:p>
      <w:pPr>
        <w:pStyle w:val="Heading1"/>
      </w:pPr>
      <w:r>
        <w:t>The Authority Curve</w:t>
      </w:r>
    </w:p>
    <w:p>
      <w:r>
        <w:t>Why 'Expert' is the baseline and 'Architect' is the goal. Positioning yourself above the noise.</w:t>
      </w:r>
    </w:p>
    <w:p>
      <w:r>
        <w:br/>
      </w:r>
    </w:p>
    <w:p>
      <w:pPr>
        <w:pStyle w:val="Heading1"/>
      </w:pPr>
      <w:r>
        <w:t>Strategic Storytelling</w:t>
      </w:r>
    </w:p>
    <w:p>
      <w:r>
        <w:t>Using your journey to build trust and relatability while maintaining an elite professional image.</w:t>
      </w:r>
    </w:p>
    <w:p>
      <w:r>
        <w:br/>
      </w:r>
    </w:p>
    <w:p>
      <w:pPr>
        <w:pStyle w:val="Heading1"/>
      </w:pPr>
      <w:r>
        <w:t>The Omnipresence Strategy</w:t>
      </w:r>
    </w:p>
    <w:p>
      <w:r>
        <w:t>How to be everywhere your audience is without burning out, using smart content repurposing.</w:t>
      </w:r>
    </w:p>
    <w:p>
      <w:r>
        <w:br/>
      </w:r>
    </w:p>
    <w:p>
      <w:pPr>
        <w:pStyle w:val="Heading1"/>
      </w:pPr>
      <w:r>
        <w:t>High-Ticket Closing</w:t>
      </w:r>
    </w:p>
    <w:p>
      <w:r>
        <w:t>The ethics and mechanics of selling $5k+ services with confidence and zero pressure.</w:t>
      </w:r>
    </w:p>
    <w:p>
      <w:r>
        <w:br/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2024 Layunin Elite Systems - Confidential &amp; Premium Content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