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1. According to the textbook: A rare but safe bedroom act is called abnormal only because very few people do it. Which approach is this, and what is its flaw?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Sociological; it ignores the harm done to a partner.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Statistical; being rare says nothing about being harmful.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Psychological; it leaves out the person's own distress.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Statistical; it depends too much on cultural approval.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2. According to the textbook: In much of the world, kissing a lover on the mouth is seen as strange. This example points out a weakness in which approach?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sociological approach, since norms differ by culture.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statistical approach, since kissing is very common.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psychological approach, since kissing causes no harm.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clinical approach, since kissing is never dangerous.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3. According to the textbook: All of the following belong to the “four Ds” used by clinicians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Distress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Dysfunction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Danger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Duration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4. According to the textbook: What has to be true before a paraphilia is called a paraphilic disorder?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interest first showed up before the person turned 18.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It brings serious distress, impairment, or harm to others.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interest is shared by only a small number of people.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person cannot become aroused without that interest.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5. According to the textbook: Which brain-based idea is used to explain why feet are such a common focus of fetishes?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feet hold far more nerve endings than the genitals do.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Childhood foot injuries reroute nerves toward the groin.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On the brain's touch map, the foot area sits beside the genital area.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Blood flow moves from the genitals to the feet during arousal.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6. According to the textbook: What makes auto-asphyxiophilia the riskiest form of breath play?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person is alone, so nobody can step in and help.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cuts off oxygen far longer than partnered choking does.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calls for drugs that raise the odds of a blackout.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leaves permanent brain damage after a single session.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7. According to the textbook: A married, heterosexual man becomes aroused when he wears lingerie in the bedroom. This is best described as: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autogynephilia, because the clothing is feminine.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evidence that he is really a transgender woman.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 paraphilic disorder, because the clothing is unusual.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transvestism, which is arousal from the clothing itself.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8. According to the textbook: In a negotiated scene, Ari hands over control and receives the spanking. What are Ari's roles called?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 top, and a sadist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The bottom, and a masochist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top, and a masochist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bottom, and a sadist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9. According to the textbook: What have recent studies found about the mental health of people who practice BDSM?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They report more depression and more past trauma than others.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They are psychologically healthy only when they take the top role.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They are as healthy as others, and often lower in anxiety.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results are far too mixed to point in any direction.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10. According to the textbook: All of the following describe healthy consent practices in BDSM EXCEPT: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Partners agree ahead of time on what is and is not allowed.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Partners choose a safeword that halts the scene at once.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Partners count on the word “no” to end any scene at once.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Partners learn about the risks of the activities involved.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11. According to the textbook: A teen feels aroused again and again while a certain object is present, and later the object alone excites him. This process is called: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generalization.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classical conditioning.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relapse prevention.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transient hypofrontality.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12. According to the textbook: In the boot study, the men later became aroused by other kinds of shoes as well. This spread of arousal is an example of: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extinction.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discrimination.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aftercare.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generalization.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13. According to the textbook: What does the research say about the belief that BDSM interests are caused by past abuse?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Large surveys confirm that most practitioners were abused.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*b) National survey data show no higher rate of past abuse.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Only people who take the bottom role show such a link.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Single case studies prove that trauma causes every kink.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14. According to the textbook: Exhibitionistic, voyeuristic, and frotteuristic disorders all cross into disorder territory because of which shared feature?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 other person has not agreed to take part.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behavior happens in a crowded public place.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person cannot become aroused any other way.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 urges first appeared during early puberty.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15. According to the textbook: Many people with pedophilic interests never have contact with a child. What did brain research find about those who did offend?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They reported far fewer head injuries during childhood.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They scored higher on IQ tests than non-offending men.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They showed lower gray matter volume than non-offenders.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They showed no measurable brain differences at all.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16. According to the textbook: What happened after sexually explicit material became freely available in the Czech Republic?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Reports of indecent exposure doubled within a single year.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Rates of sex crimes stayed exactly the same as before.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Only crimes committed by strangers began to climb.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Sex crimes across the country actually went down.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17. According to the textbook: Why do many experts prefer the term “compulsive sexual behavior” over “sex addiction”?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There is no physical withdrawal as there is with drugs.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The behavior almost never causes harm to a person's life.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The DSM-5 already lists it among the addiction disorders.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signals that the urges stay fully under a person's control.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18. According to the textbook: A client masturbates daily in private, enjoys it, and reports no other problems. How should this best be viewed?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As compulsive, since daily activity is above the average.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As a paraphilic disorder that calls for medication.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*c) As falling within the normal range of sexual behavior.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As the opening stage of an addiction cycle.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19. According to the textbook: Why might masturbatory reconditioning leave a patient feeling less ashamed than aversion therapy does?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*a) It builds up a healthy fantasy instead of punishing arousal.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It is carried out by a therapist inside the treatment room.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It removes any need for the patient to stay motivated.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d) It works faster than every other behavior therapy known.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20. According to the textbook: Which plan tends to produce the best outcomes for paraphilic disorders?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a) A general addiction support group with no set focus.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b) Surgical castration used as the very first option.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c) Talk therapy alone, whether or not the client is willing.</w:t>
      </w:r>
    </w:p>
    <w:p>
      <w:pPr>
        <w:spacing w:after="0"/>
      </w:pPr>
      <w:r>
        <w:rPr>
          <w:rFonts w:ascii="Calibri" w:cs="Calibri" w:eastAsia="Calibri" w:hAnsi="Calibri"/>
          <w:sz w:val="24"/>
          <w:szCs w:val="24"/>
        </w:rPr>
        <w:t xml:space="preserve">*d) Talk therapy combined with medication for a willing client.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2026-07-29T17:15:21.528Z</dcterms:created>
  <dcterms:modified xsi:type="dcterms:W3CDTF">2026-07-29T17:15:21.557Z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