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166E" w14:textId="77777777" w:rsidR="006A1048" w:rsidRDefault="00000000">
      <w:pPr>
        <w:spacing w:after="40"/>
      </w:pPr>
      <w:r>
        <w:rPr>
          <w:b/>
          <w:bCs/>
          <w:color w:val="6D28D9"/>
          <w:sz w:val="18"/>
          <w:szCs w:val="18"/>
        </w:rPr>
        <w:t xml:space="preserve">HUMAN SEXUALITY  ·  CHAPTER </w:t>
      </w:r>
      <w:r>
        <w:rPr>
          <w:b/>
          <w:bCs/>
          <w:sz w:val="18"/>
          <w:szCs w:val="18"/>
          <w:highlight w:val="yellow"/>
        </w:rPr>
        <w:t>[#]</w:t>
      </w:r>
    </w:p>
    <w:p w14:paraId="06DC5035" w14:textId="77777777" w:rsidR="006A1048" w:rsidRDefault="00000000">
      <w:pPr>
        <w:spacing w:after="80"/>
      </w:pPr>
      <w:r>
        <w:rPr>
          <w:b/>
          <w:bCs/>
          <w:color w:val="1F2937"/>
          <w:sz w:val="44"/>
          <w:szCs w:val="44"/>
        </w:rPr>
        <w:t>Sexual Attraction, Arousal, and Response</w:t>
      </w:r>
    </w:p>
    <w:p w14:paraId="4CFDB75A" w14:textId="77777777" w:rsidR="006A1048" w:rsidRDefault="00000000">
      <w:pPr>
        <w:spacing w:after="280"/>
      </w:pPr>
      <w:r>
        <w:rPr>
          <w:i/>
          <w:iCs/>
          <w:color w:val="6B7280"/>
          <w:sz w:val="24"/>
          <w:szCs w:val="24"/>
        </w:rPr>
        <w:t>What pulls two people together, what happens in the body when desire takes hold, and why the experience looks so different from one person to the next.</w:t>
      </w:r>
    </w:p>
    <w:p w14:paraId="3C6FD714" w14:textId="77777777" w:rsidR="006A1048" w:rsidRDefault="00000000">
      <w:pPr>
        <w:spacing w:before="120" w:after="120"/>
      </w:pPr>
      <w:r>
        <w:rPr>
          <w:b/>
          <w:bCs/>
          <w:color w:val="6D28D9"/>
          <w:sz w:val="26"/>
          <w:szCs w:val="26"/>
        </w:rPr>
        <w:t>Learning Objectives</w:t>
      </w:r>
    </w:p>
    <w:p w14:paraId="299AFCDF" w14:textId="77777777" w:rsidR="006A1048" w:rsidRDefault="00000000">
      <w:pPr>
        <w:spacing w:after="120"/>
      </w:pPr>
      <w:r>
        <w:rPr>
          <w:i/>
          <w:iCs/>
        </w:rPr>
        <w:t>After reading this chapter, you will be able to:</w:t>
      </w:r>
    </w:p>
    <w:p w14:paraId="39E3D25A" w14:textId="77777777" w:rsidR="006A1048" w:rsidRDefault="00000000">
      <w:pPr>
        <w:pStyle w:val="ListParagraph"/>
        <w:numPr>
          <w:ilvl w:val="0"/>
          <w:numId w:val="2"/>
        </w:numPr>
        <w:spacing w:after="80" w:line="276" w:lineRule="auto"/>
      </w:pPr>
      <w:r>
        <w:t>Identify the major factors that influence sexual and romantic attraction.</w:t>
      </w:r>
    </w:p>
    <w:p w14:paraId="74098A47" w14:textId="77777777" w:rsidR="006A1048" w:rsidRDefault="00000000">
      <w:pPr>
        <w:pStyle w:val="ListParagraph"/>
        <w:numPr>
          <w:ilvl w:val="0"/>
          <w:numId w:val="2"/>
        </w:numPr>
        <w:spacing w:after="80" w:line="276" w:lineRule="auto"/>
      </w:pPr>
      <w:r>
        <w:t>Explain the roles of fantasy and desire in driving sexual interest.</w:t>
      </w:r>
    </w:p>
    <w:p w14:paraId="2D0ABFDA" w14:textId="77777777" w:rsidR="006A1048" w:rsidRDefault="00000000">
      <w:pPr>
        <w:pStyle w:val="ListParagraph"/>
        <w:numPr>
          <w:ilvl w:val="0"/>
          <w:numId w:val="2"/>
        </w:numPr>
        <w:spacing w:after="80" w:line="276" w:lineRule="auto"/>
      </w:pPr>
      <w:r>
        <w:t>Describe the physiological processes that underlie sexual arousal.</w:t>
      </w:r>
    </w:p>
    <w:p w14:paraId="106EE3FE" w14:textId="77777777" w:rsidR="006A1048" w:rsidRDefault="00000000">
      <w:pPr>
        <w:pStyle w:val="ListParagraph"/>
        <w:numPr>
          <w:ilvl w:val="0"/>
          <w:numId w:val="2"/>
        </w:numPr>
        <w:spacing w:after="80" w:line="276" w:lineRule="auto"/>
      </w:pPr>
      <w:r>
        <w:t>Compare the major models of the sexual response cycle.</w:t>
      </w:r>
    </w:p>
    <w:p w14:paraId="092D39EE" w14:textId="77777777" w:rsidR="006A1048" w:rsidRDefault="00000000">
      <w:pPr>
        <w:pStyle w:val="ListParagraph"/>
        <w:numPr>
          <w:ilvl w:val="0"/>
          <w:numId w:val="2"/>
        </w:numPr>
        <w:spacing w:after="80" w:line="276" w:lineRule="auto"/>
      </w:pPr>
      <w:r>
        <w:t>Explain what happens during orgasm and evaluate common myths about it.</w:t>
      </w:r>
    </w:p>
    <w:p w14:paraId="27140AD9" w14:textId="77777777" w:rsidR="006A1048" w:rsidRDefault="00000000">
      <w:pPr>
        <w:pStyle w:val="ListParagraph"/>
        <w:numPr>
          <w:ilvl w:val="0"/>
          <w:numId w:val="2"/>
        </w:numPr>
        <w:spacing w:after="80" w:line="276" w:lineRule="auto"/>
      </w:pPr>
      <w:r>
        <w:t>Define asexuality and describe the experiences of asexual people.</w:t>
      </w:r>
    </w:p>
    <w:p w14:paraId="46F0E0D4" w14:textId="77777777" w:rsidR="006A1048" w:rsidRDefault="00000000">
      <w:pPr>
        <w:spacing w:before="320" w:after="120"/>
      </w:pPr>
      <w:r>
        <w:rPr>
          <w:b/>
          <w:bCs/>
          <w:color w:val="6D28D9"/>
          <w:sz w:val="26"/>
          <w:szCs w:val="26"/>
        </w:rPr>
        <w:t>Introduction</w:t>
      </w:r>
    </w:p>
    <w:p w14:paraId="21EDEF1F" w14:textId="77777777" w:rsidR="006A1048" w:rsidRDefault="00000000">
      <w:pPr>
        <w:spacing w:after="200" w:line="288" w:lineRule="auto"/>
      </w:pPr>
      <w:r>
        <w:t>Think about the last person you felt drawn to. Now try to explain why. You will probably reach for the obvious answers. They were good-looking. They were funny. They were your type. But some of the strongest pulls of attraction come from things you never consciously noticed.</w:t>
      </w:r>
    </w:p>
    <w:p w14:paraId="3FFB4464" w14:textId="77777777" w:rsidR="006A1048" w:rsidRDefault="00000000">
      <w:pPr>
        <w:spacing w:after="200" w:line="288" w:lineRule="auto"/>
      </w:pPr>
      <w:r>
        <w:t>You are drawn to people who feel familiar, even when you have only seen them in passing (Reis et al., 2011; Bornstein, 1989). Your eyes read the size of a stranger's pupils without ever telling you (Lick et al., 2016). And your nose may be quietly screening potential partners by their immune systems (Wedekind et al., 1995). None of this happens on purpose. Much of it never reaches your awareness at all.</w:t>
      </w:r>
    </w:p>
    <w:p w14:paraId="257B78C9" w14:textId="77777777" w:rsidR="006A1048" w:rsidRDefault="00000000">
      <w:pPr>
        <w:spacing w:after="200" w:line="288" w:lineRule="auto"/>
      </w:pPr>
      <w:r>
        <w:t>Here is the catch. None of it fits neatly on a dating profile. Apps are very good at showing you a face and a list of hobbies. They are good at filtering by age, distance, and height. But they cannot transmit how someone smells. They cannot capture how a voice sits in the air, the timing of a shared laugh, the flicker of a micro-expression, or what happens to your pupils when a particular person walks into the room. These are the in-the-moment, face-to-face signals that do much of the work of attraction, and a static profile simply cannot carry them. Some researchers argue this is part of why initial attraction is so hard to predict from profiles, and why so many promising matches feel flat in person (Finkel et al., 2012; Joel et al., 2017). You cannot swipe your way to a chemical you can only detect up close.</w:t>
      </w:r>
    </w:p>
    <w:p w14:paraId="0CD5834D" w14:textId="77777777" w:rsidR="006A1048" w:rsidRDefault="00000000">
      <w:pPr>
        <w:spacing w:after="200" w:line="288" w:lineRule="auto"/>
      </w:pPr>
      <w:r>
        <w:t>This chapter is about everything that actually draws two people together, and what happens next. We start with attraction, the forces that pull us toward one person and not another. Then we turn inward to desire and fantasy. From there we follow the body through arousal and the sexual response cycle, all the way to orgasm. We close with asexuality, the experience of people for whom that spark of sexual attraction rarely or never arrives.</w:t>
      </w:r>
    </w:p>
    <w:p w14:paraId="761AD100" w14:textId="77777777" w:rsidR="006A1048" w:rsidRDefault="00000000">
      <w:pPr>
        <w:pStyle w:val="Heading1"/>
      </w:pPr>
      <w:r>
        <w:lastRenderedPageBreak/>
        <w:t>1  What Draws Us Together?</w:t>
      </w:r>
    </w:p>
    <w:p w14:paraId="7DD0D765" w14:textId="77777777" w:rsidR="006A1048" w:rsidRDefault="00000000">
      <w:pPr>
        <w:spacing w:after="200" w:line="288" w:lineRule="auto"/>
      </w:pPr>
      <w:r>
        <w:t>Saying that beauty is in the eye of the beholder suggests that attraction is purely personal. What one person finds gorgeous, another might walk right past. There is some truth to that. But there are also patterns. Across cultures, people tend to agree more than you might expect about what looks attractive, and researchers have traced many of these preferences to evolutionary roots. We seem to be tuned, often without knowing it, to cues that signal health and fertility. Here is what the research says draws us in.</w:t>
      </w:r>
    </w:p>
    <w:p w14:paraId="4FE43B32" w14:textId="77777777" w:rsidR="006A1048" w:rsidRDefault="00000000">
      <w:pPr>
        <w:pStyle w:val="Heading2"/>
      </w:pPr>
      <w:r>
        <w:t>1.1  Reading the Face</w:t>
      </w:r>
    </w:p>
    <w:p w14:paraId="01BFD099" w14:textId="77777777" w:rsidR="006A1048" w:rsidRDefault="00000000">
      <w:pPr>
        <w:spacing w:after="200" w:line="288" w:lineRule="auto"/>
      </w:pPr>
      <w:r>
        <w:t xml:space="preserve">Faces carry a lot of information, and we process much of it in a fraction of a second. One factor is masculinity and femininity. Estrogen limits bone growth in the lower face and brow, which tends to give women smaller </w:t>
      </w:r>
      <w:proofErr w:type="spellStart"/>
      <w:r>
        <w:t>chins</w:t>
      </w:r>
      <w:proofErr w:type="spellEnd"/>
      <w:r>
        <w:t xml:space="preserve"> and larger-looking eyes. Testosterone does the opposite, building a heavier jaw, chin, and brow. On average, people rate more feminine faces as attractive in women and more masculine faces as attractive in men, and this preference shows up across most cultures (Penton-</w:t>
      </w:r>
      <w:proofErr w:type="spellStart"/>
      <w:r>
        <w:t>Voak</w:t>
      </w:r>
      <w:proofErr w:type="spellEnd"/>
      <w:r>
        <w:t xml:space="preserve"> &amp; Perrett, 2000). There is a twist, though. When researchers use software to generate faces, the most feminine female faces are rated most attractive, but the most attractive male faces sit a few notches below hyper-masculine. Extremely masculine faces start to read as threatening, which works against them.</w:t>
      </w:r>
    </w:p>
    <w:p w14:paraId="36B2327B" w14:textId="77777777" w:rsidR="006A1048" w:rsidRDefault="00000000">
      <w:pPr>
        <w:spacing w:after="200" w:line="288" w:lineRule="auto"/>
      </w:pPr>
      <w:r>
        <w:t xml:space="preserve">A second factor is </w:t>
      </w:r>
      <w:proofErr w:type="spellStart"/>
      <w:r>
        <w:t>babyfacedness</w:t>
      </w:r>
      <w:proofErr w:type="spellEnd"/>
      <w:r>
        <w:t>. Using computer-generated faces, researchers find that we are drawn to slightly childlike proportions, especially in women: larger eyes, rounder cheeks. One idea is that we transfer our warm feelings about children onto adults who share those features, which makes us trust them more. The effect depends on context. People tend to favor baby-faced female political candidates but not male ones, and baby-faced male doctors but not female ones (Lee, 2013).</w:t>
      </w:r>
    </w:p>
    <w:p w14:paraId="6D477BAA" w14:textId="77777777" w:rsidR="006A1048" w:rsidRDefault="00000000">
      <w:pPr>
        <w:spacing w:after="200" w:line="288" w:lineRule="auto"/>
      </w:pPr>
      <w:r>
        <w:t>A third factor is symmetry. Most faces have small asymmetries that we notice only subconsciously, and the more symmetrical a face is, the more attractive we tend to rate it (Jones et al., 2001). Why would that be? One possibility is that symmetry signals good genes and robust health, which would make the preference adaptive. Another, less romantic possibility is that asymmetrical faces are simply harder for the brain to process, which makes them literally harder to look at (Khazan, 2014).</w:t>
      </w:r>
    </w:p>
    <w:p w14:paraId="6A601793" w14:textId="77777777" w:rsidR="006A1048" w:rsidRDefault="00000000">
      <w:pPr>
        <w:pStyle w:val="Heading2"/>
      </w:pPr>
      <w:r>
        <w:t>1.2  Reading the Body</w:t>
      </w:r>
    </w:p>
    <w:p w14:paraId="0375551F" w14:textId="77777777" w:rsidR="006A1048" w:rsidRDefault="00000000">
      <w:pPr>
        <w:spacing w:after="200" w:line="288" w:lineRule="auto"/>
      </w:pPr>
      <w:r>
        <w:t>The body sends signals too, and one of the most studied is the waist-to-hip ratio. In women, a ratio around 0.7, meaning a waist noticeably smaller than the hips, is rated most attractive by men across many studies (Singh, 1993). When researchers analyzed the measurements of Playboy models and Miss America contestants, most landed near that exact ratio, and the same 0.7 preference shows up when lesbian women rate other women (Cohen &amp; Tannenbaum, 2001). For men, the most attractive ratio falls between 0.8 and 1.0, though broad shoulders matter more. The common thread is that fat distribution is shaped by sex hormones, which in turn track fertility and health.</w:t>
      </w:r>
    </w:p>
    <w:p w14:paraId="474F3D42" w14:textId="77777777" w:rsidR="006A1048" w:rsidRDefault="00000000">
      <w:pPr>
        <w:spacing w:after="200" w:line="288" w:lineRule="auto"/>
      </w:pPr>
      <w:r>
        <w:lastRenderedPageBreak/>
        <w:t>Body mass works in a similar way, but with a much bigger cultural footprint. When men in Western cultures rate bodies shown without faces, they tend to prefer women with a body mass index between about 18 and 22, which is thinner than average. But the so-called ideal shifts with time and place. In the seventeenth century, fuller bodies signaled wealth and were prized. In parts of the world where food is scarce, fuller figures are still preferred. One study followed Zulu men who had moved from South Africa to Britain. At home they preferred women with a higher body mass. After eighteen months in Britain, their preferences had shifted toward thinness (</w:t>
      </w:r>
      <w:proofErr w:type="spellStart"/>
      <w:r>
        <w:t>Tovée</w:t>
      </w:r>
      <w:proofErr w:type="spellEnd"/>
      <w:r>
        <w:t xml:space="preserve"> et al., 2006). The lesson is that even our most physical preferences are partly learned.</w:t>
      </w:r>
    </w:p>
    <w:p w14:paraId="45EDF341" w14:textId="77777777" w:rsidR="006A1048" w:rsidRDefault="00000000">
      <w:pPr>
        <w:pStyle w:val="Heading2"/>
      </w:pPr>
      <w:r>
        <w:t>1.3  Beyond the Visual</w:t>
      </w:r>
    </w:p>
    <w:p w14:paraId="5499DC21" w14:textId="77777777" w:rsidR="006A1048" w:rsidRDefault="00000000">
      <w:pPr>
        <w:spacing w:after="200" w:line="288" w:lineRule="auto"/>
      </w:pPr>
      <w:r>
        <w:t>Attraction is not only about what we see. Voice matters. In general, men prefer somewhat higher-pitched women's voices, and women prefer somewhat lower-pitched men's voices, partly because pitch signals body size and dominance. In one clever study, women unintentionally raised the pitch of their voices when they thought they were leaving a message for an attractive man (</w:t>
      </w:r>
      <w:proofErr w:type="spellStart"/>
      <w:r>
        <w:t>Fraccaro</w:t>
      </w:r>
      <w:proofErr w:type="spellEnd"/>
      <w:r>
        <w:t xml:space="preserve"> et al., 2011).</w:t>
      </w:r>
    </w:p>
    <w:p w14:paraId="2D9EBDD3" w14:textId="77777777" w:rsidR="006A1048" w:rsidRDefault="00000000">
      <w:pPr>
        <w:spacing w:after="200" w:line="288" w:lineRule="auto"/>
      </w:pPr>
      <w:r>
        <w:t xml:space="preserve">Your eyes do quiet work too. We tend to rate faces with larger pupils as more attractive, and we read pupil size as a cue to whether someone is interested in us, usually without realizing we are reacting to the pupils at all (Lick et al., 2016). Our own pupils also dilate toward people and images we find appealing, in patterns that differ by sex and sexual orientation (Rieger &amp; Savin-Williams, 2012). The effect has a long history. During the Renaissance, women used drops made from the belladonna plant to dilate their pupils and brighten their appearance on purpose. The name belladonna even translates to beautiful woman. There was a dark side, though. Belladonna is one of the most poisonous plants known, and heavy use of these drops could blur and eventually ruin a woman's eyesight (Atropa </w:t>
      </w:r>
      <w:proofErr w:type="spellStart"/>
      <w:r>
        <w:t>bella</w:t>
      </w:r>
      <w:proofErr w:type="spellEnd"/>
      <w:r>
        <w:t>-donna, n.d.). As the story goes, this is why crude, lustful blind old women turn up in tales from the period such as the Canterbury Tales, the implication being that they were sex workers who had gone blind from overusing belladonna.</w:t>
      </w:r>
      <w:r>
        <w:rPr>
          <w:i/>
          <w:iCs/>
          <w:highlight w:val="cyan"/>
        </w:rPr>
        <w:t xml:space="preserve"> [Author </w:t>
      </w:r>
      <w:proofErr w:type="gramStart"/>
      <w:r>
        <w:rPr>
          <w:i/>
          <w:iCs/>
          <w:highlight w:val="cyan"/>
        </w:rPr>
        <w:t>note</w:t>
      </w:r>
      <w:proofErr w:type="gramEnd"/>
      <w:r>
        <w:rPr>
          <w:i/>
          <w:iCs/>
          <w:highlight w:val="cyan"/>
        </w:rPr>
        <w:t>: this folklore is not supported by the cited Wikipedia source — verify with a literary source or present explicitly as legend.]</w:t>
      </w:r>
    </w:p>
    <w:p w14:paraId="3DE50758" w14:textId="77777777" w:rsidR="006A1048" w:rsidRDefault="00000000">
      <w:pPr>
        <w:spacing w:after="200" w:line="288" w:lineRule="auto"/>
      </w:pPr>
      <w:r>
        <w:t>Then there is smell, which may be the most surprising sense of all. Humans can detect a huge range of odors, often at concentrations far lower than we assume (Hoover, 2010). Most people in Western cultures want partners to smell clean, which has built an enormous market for soap and deodorant. But in small doses, natural body odor can be a draw. Several studies find that body odor is rated as more appealing when the person being smelled is near ovulation, and that higher estrogen levels track with more attractive odor (</w:t>
      </w:r>
      <w:proofErr w:type="spellStart"/>
      <w:r>
        <w:t>Lobmaier</w:t>
      </w:r>
      <w:proofErr w:type="spellEnd"/>
      <w:r>
        <w:t xml:space="preserve"> et al., 2018; </w:t>
      </w:r>
      <w:proofErr w:type="spellStart"/>
      <w:r>
        <w:t>Moshkin</w:t>
      </w:r>
      <w:proofErr w:type="spellEnd"/>
      <w:r>
        <w:t xml:space="preserve"> et al., 2011). Scent preferences also line up with sexual orientation. People tend to prefer the body odor of the groups they are attracted to (Martins et al., 2005).</w:t>
      </w:r>
    </w:p>
    <w:p w14:paraId="16577D95" w14:textId="77777777" w:rsidR="006A1048" w:rsidRDefault="00000000">
      <w:pPr>
        <w:spacing w:after="200" w:line="288" w:lineRule="auto"/>
      </w:pPr>
      <w:r>
        <w:t xml:space="preserve">Some of the most striking work concerns the immune system. In a now-famous study, women smelled t-shirts worn by different men and tended to prefer the scent of men whose immune-system genes, known as the MHC, differed most from their own (Wedekind et al., 1995). From </w:t>
      </w:r>
      <w:r>
        <w:lastRenderedPageBreak/>
        <w:t>an evolutionary angle this makes sense, since pairing with a genetically different partner could give offspring a broader immune defense. Later work has both supported and complicated the picture. One study found that women's MHC-related scent preferences can even shift when they start using hormonal birth control (Roberts et al., 2008). Either way, it is a vivid example of attraction operating well below conscious awareness.</w:t>
      </w:r>
    </w:p>
    <w:p w14:paraId="357982F7" w14:textId="77777777" w:rsidR="006A1048" w:rsidRDefault="00000000">
      <w:pPr>
        <w:spacing w:after="200" w:line="288" w:lineRule="auto"/>
      </w:pPr>
      <w:r>
        <w:t>Closely related are pheromones, odorless chemical signals secreted in sweat that can shift behavior. In one study, men who wore a pheromone reported more sexual activity with partners, but no change in masturbation, which suggests the pheromone made them more appealing to others rather than simply more aroused themselves (Cutler et al., 1998). Other work links male pheromones to lower stress and more relaxation in women (Verhaeghe et al., 2013). The research here is still developing and sometimes contested, but the basic point holds. We are reacting to chemical cues we never consciously detect.</w:t>
      </w:r>
    </w:p>
    <w:p w14:paraId="11A1FC4C" w14:textId="77777777" w:rsidR="006A1048" w:rsidRDefault="00000000">
      <w:pPr>
        <w:pStyle w:val="Heading2"/>
      </w:pPr>
      <w:r>
        <w:t>1.4  The Psychology of Attraction</w:t>
      </w:r>
    </w:p>
    <w:p w14:paraId="0E58BCCA" w14:textId="77777777" w:rsidR="006A1048" w:rsidRDefault="00000000">
      <w:pPr>
        <w:spacing w:after="200" w:line="288" w:lineRule="auto"/>
      </w:pPr>
      <w:r>
        <w:t>Looks and chemistry get a lot of attention, but psychology may matter even more. Start with similarity. Despite the saying that opposites attract, the evidence runs the other way. We are generally drawn to people who seem similar to us in attitudes, values, and interests. One reason is reciprocal liking: simply knowing that someone likes us tends to make us like them more. Another is that similar people validate our view of the world, which feels good. Self-verification theory captures this idea, proposing that we prefer partners who reflect back a version of ourselves that matches our own self-image (Swann et al., 1992). A partner who sees the world the way we do gives us a comforting sense of being understood.</w:t>
      </w:r>
    </w:p>
    <w:p w14:paraId="7D4F484D" w14:textId="77777777" w:rsidR="006A1048" w:rsidRDefault="00000000">
      <w:pPr>
        <w:spacing w:after="200" w:line="288" w:lineRule="auto"/>
      </w:pPr>
      <w:r>
        <w:t>Next comes proximity, or what researchers call the propinquity effect: we tend to form friendships and romances with the people we run into often. It is why coworkers who spend long hours together so frequently end up dating. A classic study of students living in a dormitory found that friendships formed most strongly between students whose rooms were closest together, simply because they crossed paths the most (Festinger, Schachter, &amp; Back, 1950). Proximity works hand in hand with the mere exposure effect, the tendency to like things more the more we encounter them (Zajonc, 1968). This effect is remarkably broad, extending to faces, foods, songs, and even nonsense words. The practical takeaway is almost funny: regularly bumping into someone you are interested in is an evidence-based strategy. There is a limit, though. Too much familiarity can dull desire, a process called habituation that helps explain why sexual frequency often declines in long marriages.</w:t>
      </w:r>
    </w:p>
    <w:p w14:paraId="6595B7A5" w14:textId="77777777" w:rsidR="006A1048" w:rsidRDefault="00000000">
      <w:pPr>
        <w:spacing w:after="200" w:line="288" w:lineRule="auto"/>
      </w:pPr>
      <w:r>
        <w:t>Finally, there is one of the strangest findings in the field: the misattribution of arousal. Sometimes we feel our heart pounding for one reason and mistakenly read it as attraction to whoever happens to be nearby. In a well-known 1974 study, men who crossed a high, wobbly suspension bridge were more likely to feel attracted to a woman they met on the other side than men who crossed a low, stable bridge. The fear from the bridge got rerouted into romantic interest (Dutton &amp; Aron, 1974). Your body knows it is fired up. It does not always know why.</w:t>
      </w:r>
    </w:p>
    <w:p w14:paraId="3BB31094" w14:textId="77777777" w:rsidR="006A1048" w:rsidRDefault="00000000">
      <w:pPr>
        <w:spacing w:after="200" w:line="288" w:lineRule="auto"/>
      </w:pPr>
      <w:proofErr w:type="gramStart"/>
      <w:r>
        <w:lastRenderedPageBreak/>
        <w:t>So</w:t>
      </w:r>
      <w:proofErr w:type="gramEnd"/>
      <w:r>
        <w:t xml:space="preserve"> attraction is far more predictable than it feels. Even so, it is not a formula. How we see another person keeps changing as we get to know them, and the qualities our interactions draw out can matter more than any single trait on this list. The cues described here open the door. What happens after that is a more personal story.</w:t>
      </w:r>
    </w:p>
    <w:p w14:paraId="5F8FDD39" w14:textId="77777777" w:rsidR="006A1048" w:rsidRDefault="00000000">
      <w:pPr>
        <w:pStyle w:val="Heading1"/>
      </w:pPr>
      <w:r>
        <w:t>2  Desire and Fantasy</w:t>
      </w:r>
    </w:p>
    <w:p w14:paraId="2D26BD48" w14:textId="77777777" w:rsidR="006A1048" w:rsidRDefault="00000000">
      <w:pPr>
        <w:spacing w:after="200" w:line="288" w:lineRule="auto"/>
      </w:pPr>
      <w:r>
        <w:t>Attraction explains who catches our eye. Desire is the pull that makes us want to act on it. And here is a question worth sitting with: where does desire actually come from? Many people assume it should strike out of nowhere, like a switch flipping on. That assumption turns out to be only half the story.</w:t>
      </w:r>
    </w:p>
    <w:p w14:paraId="42384A5F" w14:textId="77777777" w:rsidR="006A1048" w:rsidRDefault="00000000">
      <w:pPr>
        <w:pStyle w:val="Heading2"/>
      </w:pPr>
      <w:r>
        <w:t>2.1  Two Paths to Desire</w:t>
      </w:r>
    </w:p>
    <w:p w14:paraId="048A08D7" w14:textId="77777777" w:rsidR="006A1048" w:rsidRDefault="00000000">
      <w:pPr>
        <w:spacing w:after="200" w:line="288" w:lineRule="auto"/>
      </w:pPr>
      <w:r>
        <w:t>Researchers describe two routes to sexual desire. The first is spontaneous desire: wanting sex seemingly out of the blue, before anything sexual has happened. The second is responsive desire: the kind that shows up after sexual activity is already underway. In responsive desire, arousal comes first and desire follows (Levin, 2005). You might start out feeling neutral, become aroused through touch or closeness, and only then notice that you want more.</w:t>
      </w:r>
    </w:p>
    <w:p w14:paraId="3E81C9EA" w14:textId="77777777" w:rsidR="006A1048" w:rsidRDefault="00000000">
      <w:pPr>
        <w:spacing w:after="200" w:line="288" w:lineRule="auto"/>
      </w:pPr>
      <w:r>
        <w:t>Both patterns are completely normal, and this matters more than it sounds. People who expect desire to always be spontaneous can start to worry that something is wrong when it is not. As we will see when we reach Basson's model of sexual response, responsive desire is especially common in long-term relationships and is a perfectly healthy way for desire to work. There is nothing broken about a body that warms up gradually.</w:t>
      </w:r>
    </w:p>
    <w:p w14:paraId="142BFD7D" w14:textId="77777777" w:rsidR="006A1048" w:rsidRDefault="00000000">
      <w:pPr>
        <w:pStyle w:val="Heading2"/>
      </w:pPr>
      <w:r>
        <w:t>2.2  Sexual Fantasy</w:t>
      </w:r>
    </w:p>
    <w:p w14:paraId="76A851F7" w14:textId="77777777" w:rsidR="006A1048" w:rsidRDefault="00000000">
      <w:pPr>
        <w:spacing w:after="200" w:line="288" w:lineRule="auto"/>
      </w:pPr>
      <w:r>
        <w:t>What is your largest sexual organ? Most people guess some part of the genitals. The real answer is the brain. Beyond releasing hormones and lighting up pleasure centers, the brain is where the entire subjective experience of sex lives, including fantasy.</w:t>
      </w:r>
    </w:p>
    <w:p w14:paraId="325D5B5B" w14:textId="77777777" w:rsidR="006A1048" w:rsidRDefault="00000000">
      <w:pPr>
        <w:spacing w:after="200" w:line="288" w:lineRule="auto"/>
      </w:pPr>
      <w:r>
        <w:t>Fantasy is common, and it appears to be healthy. People who enjoy sexual fantasies are more likely to be sexually assertive, meaning they are better at asking for what they want, insisting on contraception, and turning down unwanted advances (Santos-Iglesias et al., 2012). Fantasies are a low-stakes way for thoughts and feelings to get translated into desire. They pop up at all kinds of moments, sometimes during sex or masturbation, but just as often in the middle of ordinary daily activities.</w:t>
      </w:r>
    </w:p>
    <w:p w14:paraId="428677D1" w14:textId="77777777" w:rsidR="006A1048" w:rsidRDefault="00000000">
      <w:pPr>
        <w:spacing w:after="200" w:line="288" w:lineRule="auto"/>
      </w:pPr>
      <w:r>
        <w:t xml:space="preserve">What do people fantasize about? Sometimes they imagine acts they already enjoy or would like to try. Other times, fantasies work more like dreams, offering symbolic versions of feelings rather than literal wishes. Many people who identify as heterosexual, for example, sometimes have same-sex fantasies. A more provocative example is the submission or so-called force fantasy, which researchers estimate around half of women experience at least once (Bivona &amp; Critelli, 2009). Why would anyone fantasize about something they would never actually want? </w:t>
      </w:r>
      <w:r>
        <w:lastRenderedPageBreak/>
        <w:t>Psychologist Roy Baumeister proposed that such fantasies offer an escape from the burden of self, a break from the constant responsibility of being in charge (Baumeister, 2001). The data complicate the darker interpretations. Women who report these fantasies tend to have higher self-esteem, more fantasies overall, and more positive attitudes toward sex than women who do not (Bivona et al., 2012). In other words, the fantasy seems to reflect a general openness to sexual experience, not a hidden wish or a sign of trouble.</w:t>
      </w:r>
    </w:p>
    <w:p w14:paraId="3BAF6AE3" w14:textId="77777777" w:rsidR="006A1048" w:rsidRDefault="00000000">
      <w:pPr>
        <w:spacing w:after="200" w:line="288" w:lineRule="auto"/>
      </w:pPr>
      <w:r>
        <w:t>Hormones play a supporting role in all of this. Testosterone needs to be present at adequate levels for desire to function in people of any sex. But it is permissive, not magic. Boosting testosterone above its normal range does not crank up desire, and the relationship between hormones and wanting is far looser than popular culture suggests. The richer story of desire is psychological, which is exactly where this chapter keeps its focus.</w:t>
      </w:r>
    </w:p>
    <w:p w14:paraId="53A457C3" w14:textId="77777777" w:rsidR="006A1048" w:rsidRDefault="00000000">
      <w:pPr>
        <w:pStyle w:val="Heading1"/>
      </w:pPr>
      <w:r>
        <w:t>3  The Body Responds: The Physiology of Arousal</w:t>
      </w:r>
    </w:p>
    <w:p w14:paraId="62C7B0C0" w14:textId="77777777" w:rsidR="006A1048" w:rsidRDefault="00000000">
      <w:pPr>
        <w:spacing w:after="200" w:line="288" w:lineRule="auto"/>
      </w:pPr>
      <w:r>
        <w:t xml:space="preserve">So </w:t>
      </w:r>
      <w:proofErr w:type="gramStart"/>
      <w:r>
        <w:t>far</w:t>
      </w:r>
      <w:proofErr w:type="gramEnd"/>
      <w:r>
        <w:t xml:space="preserve"> we have stayed in the realm of the psychological. Now we turn to the body. When arousal builds, a lot happens beneath the surface, and almost all of it traces back to two basic physical processes. Understanding these two processes makes the rest of the chapter click into place.</w:t>
      </w:r>
    </w:p>
    <w:p w14:paraId="21D49895" w14:textId="77777777" w:rsidR="006A1048" w:rsidRDefault="00000000">
      <w:pPr>
        <w:pStyle w:val="Heading2"/>
      </w:pPr>
      <w:r>
        <w:t>3.1  Two Core Processes</w:t>
      </w:r>
    </w:p>
    <w:p w14:paraId="73EE5601" w14:textId="77777777" w:rsidR="006A1048" w:rsidRDefault="00000000">
      <w:pPr>
        <w:spacing w:after="200" w:line="288" w:lineRule="auto"/>
      </w:pPr>
      <w:r>
        <w:t xml:space="preserve">The first process is vasocongestion. This simply means that blood flows into a region faster than it flows out, so the tissue swells. The second is </w:t>
      </w:r>
      <w:proofErr w:type="gramStart"/>
      <w:r>
        <w:t>myotonia, or</w:t>
      </w:r>
      <w:proofErr w:type="gramEnd"/>
      <w:r>
        <w:t xml:space="preserve"> increasing muscle tension. Nearly every physical sign of arousal you can name is one of these two things at work. Our basic map of these processes comes from the landmark research of William Masters and Virginia Johnson, who observed thousands of cycles of arousal and orgasm in their laboratory and published their results in 1966 (Masters &amp; Johnson, 1966).</w:t>
      </w:r>
    </w:p>
    <w:p w14:paraId="19666851" w14:textId="77777777" w:rsidR="006A1048" w:rsidRDefault="00000000">
      <w:pPr>
        <w:pStyle w:val="Heading2"/>
      </w:pPr>
      <w:r>
        <w:t>3.2  What Happens in the Body</w:t>
      </w:r>
    </w:p>
    <w:p w14:paraId="08BC99F6" w14:textId="77777777" w:rsidR="006A1048" w:rsidRDefault="00000000">
      <w:pPr>
        <w:spacing w:after="200" w:line="288" w:lineRule="auto"/>
      </w:pPr>
      <w:r>
        <w:t>In people with penises, the most obvious arousal response is erection, and erection is vasocongestion in action. The spongy chambers inside the penis fill with blood and become engorged. For this to happen, the arteries feeding those chambers widen to let more blood in, while the veins that would normally carry blood away get compressed, trapping it. In young men this can happen within seconds, though it tends to slow with age, alcohol, or fatigue. Erection can be triggered by physical touch, by stimulation elsewhere on the body, or by erotic thoughts alone.</w:t>
      </w:r>
    </w:p>
    <w:p w14:paraId="466B1E20" w14:textId="77777777" w:rsidR="006A1048" w:rsidRDefault="00000000">
      <w:pPr>
        <w:spacing w:after="200" w:line="288" w:lineRule="auto"/>
      </w:pPr>
      <w:r>
        <w:t xml:space="preserve">In people with vulvas, the headline response is vaginal lubrication, and it comes from the very same process. During arousal, the capillaries in the vaginal walls widen and blood flow increases. Fluid then seeps through the vaginal walls, producing lubrication. Like erection, this is fast, usually starting within ten to thirty seconds of arousing stimulation, and it too can be slowed by age, alcohol, or fatigue. Meanwhile the clitoris swells as its internal structures engorge with blood, an event closely parallel to erection. The inner lips swell and open, and the upper part of the vagina expands in what is sometimes called a ballooning response. Myotonia </w:t>
      </w:r>
      <w:r>
        <w:lastRenderedPageBreak/>
        <w:t>shows up as well: nipples become erect as the small muscle fibers around them contract, in people of any sex.</w:t>
      </w:r>
    </w:p>
    <w:p w14:paraId="166F8E77" w14:textId="77777777" w:rsidR="006A1048" w:rsidRDefault="00000000">
      <w:pPr>
        <w:pStyle w:val="Heading2"/>
      </w:pPr>
      <w:r>
        <w:t>3.3  The Brain and the Spinal Cord</w:t>
      </w:r>
    </w:p>
    <w:p w14:paraId="50B920BB" w14:textId="77777777" w:rsidR="006A1048" w:rsidRDefault="00000000">
      <w:pPr>
        <w:spacing w:after="200" w:line="288" w:lineRule="auto"/>
      </w:pPr>
      <w:r>
        <w:t>None of this would work without the nervous system, and the wiring is more elegant than you might guess. Some core sexual responses run on simple spinal reflexes. Erection, for instance, can be produced by an erection center low in the spinal cord. Touch to the genitals or nearby areas sends a signal to that center, which then tells the muscles around the penile arteries to relax, blood floods in, and erection follows. This is why some people with spinal cord injuries can still have reflexive erections even when the brain's signals cannot reach below the injury.</w:t>
      </w:r>
    </w:p>
    <w:p w14:paraId="692973EF" w14:textId="77777777" w:rsidR="006A1048" w:rsidRDefault="00000000">
      <w:pPr>
        <w:spacing w:after="200" w:line="288" w:lineRule="auto"/>
      </w:pPr>
      <w:r>
        <w:t>But the brain is very much in the loop. Erotic thoughts, memories, and images can trigger arousal entirely from the top down, with no physical touch at all. The two routes, reflexive and mental, normally work together. There is also a useful division of labor in the nervous system. The buildup of arousal, including erection and lubrication, runs largely on the parasympathetic branch of the autonomic nervous system. Orgasm and ejaculation, by contrast, run on the sympathetic branch. Keep that split in mind, because it becomes important in the next section.</w:t>
      </w:r>
    </w:p>
    <w:p w14:paraId="76517508" w14:textId="77777777" w:rsidR="006A1048" w:rsidRDefault="00000000">
      <w:pPr>
        <w:pStyle w:val="Heading1"/>
      </w:pPr>
      <w:r>
        <w:t>4  Models of the Sexual Response Cycle</w:t>
      </w:r>
    </w:p>
    <w:p w14:paraId="2E03B29D" w14:textId="77777777" w:rsidR="006A1048" w:rsidRDefault="00000000">
      <w:pPr>
        <w:spacing w:after="200" w:line="288" w:lineRule="auto"/>
      </w:pPr>
      <w:r>
        <w:t>Once arousal is underway, how does it unfold? Researchers have answered that question in several different ways over the past sixty years, and the story of how the models changed is itself a great example of how science corrects itself. Each model fixed something the previous one missed.</w:t>
      </w:r>
    </w:p>
    <w:p w14:paraId="5EE7EA81" w14:textId="77777777" w:rsidR="006A1048" w:rsidRDefault="00000000">
      <w:pPr>
        <w:pStyle w:val="Heading2"/>
      </w:pPr>
      <w:r>
        <w:t>4.1  Masters and Johnson: The Original Model</w:t>
      </w:r>
    </w:p>
    <w:p w14:paraId="021C3CEB" w14:textId="77777777" w:rsidR="006A1048" w:rsidRDefault="00000000">
      <w:pPr>
        <w:spacing w:after="200" w:line="288" w:lineRule="auto"/>
      </w:pPr>
      <w:r>
        <w:t>Masters and Johnson proposed the first widely used model of sexual response, based on their laboratory observations (Masters &amp; Johnson, 1966). They described four phases. Excitement is the initial buildup of arousal, driven by vasocongestion. Plateau is a period of high, sustained arousal just before climax. Orgasm is the brief, intense peak. Resolution is the return to a resting state. The model was groundbreaking because it was based on direct measurement rather than guesswork. One note for the modern reader: most researchers today fold the plateau phase into the late part of excitement, so you will often see the cycle described in three stages rather than four.</w:t>
      </w:r>
    </w:p>
    <w:p w14:paraId="1059C5FC" w14:textId="77777777" w:rsidR="006A1048" w:rsidRDefault="00000000">
      <w:pPr>
        <w:pStyle w:val="Heading2"/>
      </w:pPr>
      <w:r>
        <w:t>4.2  Kaplan's Triphasic Model</w:t>
      </w:r>
    </w:p>
    <w:p w14:paraId="5F0D1A61" w14:textId="77777777" w:rsidR="006A1048" w:rsidRDefault="00000000">
      <w:pPr>
        <w:spacing w:after="200" w:line="288" w:lineRule="auto"/>
      </w:pPr>
      <w:r>
        <w:t xml:space="preserve">Helen Singer Kaplan, drawing on her work as a sex therapist, noticed a gap in the original model: it skipped desire entirely. It described what bodies do once things get going, but not the wanting that gets them going in the first place. Her triphasic model recast sexual response as three somewhat independent components: desire, vasocongestion (the swelling of excitement), and the muscular contractions of orgasm (Kaplan, 1974, 1979). Two of those are physical, but desire is </w:t>
      </w:r>
      <w:proofErr w:type="gramStart"/>
      <w:r>
        <w:t>psychological, and</w:t>
      </w:r>
      <w:proofErr w:type="gramEnd"/>
      <w:r>
        <w:t xml:space="preserve"> adding it was a real advance.</w:t>
      </w:r>
    </w:p>
    <w:p w14:paraId="14B9F72C" w14:textId="77777777" w:rsidR="006A1048" w:rsidRDefault="00000000">
      <w:pPr>
        <w:spacing w:after="200" w:line="288" w:lineRule="auto"/>
      </w:pPr>
      <w:r>
        <w:lastRenderedPageBreak/>
        <w:t xml:space="preserve">Kaplan's approach also fit the biology nicely. Remember the nervous-system split from the last section. Vasocongestion runs on the parasympathetic branch, while orgasm runs on the sympathetic branch. They use different anatomy and respond differently to age, injury, and drugs. Separating them helps explain why someone can have a firm erection but struggle to reach </w:t>
      </w:r>
      <w:proofErr w:type="gramStart"/>
      <w:r>
        <w:t>orgasm, or</w:t>
      </w:r>
      <w:proofErr w:type="gramEnd"/>
      <w:r>
        <w:t xml:space="preserve"> feel strong arousal yet have trouble climaxing. Treating these as distinct components turned out to be very useful for understanding sexual difficulties.</w:t>
      </w:r>
    </w:p>
    <w:p w14:paraId="3D4C1718" w14:textId="77777777" w:rsidR="006A1048" w:rsidRDefault="00000000">
      <w:pPr>
        <w:pStyle w:val="Heading2"/>
      </w:pPr>
      <w:r>
        <w:t>4.3  Basson's Intimacy Model</w:t>
      </w:r>
    </w:p>
    <w:p w14:paraId="2B1ED1D5" w14:textId="77777777" w:rsidR="006A1048" w:rsidRDefault="00000000">
      <w:pPr>
        <w:spacing w:after="200" w:line="288" w:lineRule="auto"/>
      </w:pPr>
      <w:r>
        <w:t>There was still a hidden assumption to question. Both earlier models assumed desire comes first and pushes a person toward sex. Physician Rosemary Basson argued that this does not match many people's experience, particularly women in long-term relationships (Basson, 2001a). Her model is circular rather than linear. In it, a person may begin in a sexually neutral state, not feeling spontaneous desire at all, but choosing to be receptive for reasons like intimacy, closeness, or simply feeling wanted (Jabs &amp; Brotto, 2018). Once sexual activity begins, arousal builds, and desire follows from there. If the experience feels rewarding, it strengthens the motivation to seek sex again.</w:t>
      </w:r>
    </w:p>
    <w:p w14:paraId="58649140" w14:textId="77777777" w:rsidR="006A1048" w:rsidRDefault="00000000">
      <w:pPr>
        <w:spacing w:after="200" w:line="288" w:lineRule="auto"/>
      </w:pPr>
      <w:r>
        <w:t>This is responsive desire from Section 2, now drawn as a full cycle. Basson's model does not deny that spontaneous desire exists, even in long relationships. It simply makes room for the very common experience of desire that shows up after arousal rather than before it. For a lot of people, that reframing comes as a relief.</w:t>
      </w:r>
    </w:p>
    <w:p w14:paraId="252518EC" w14:textId="77777777" w:rsidR="006A1048" w:rsidRDefault="00000000">
      <w:pPr>
        <w:pStyle w:val="Heading2"/>
      </w:pPr>
      <w:r>
        <w:t>4.4  Comparing the Models</w:t>
      </w:r>
    </w:p>
    <w:p w14:paraId="1B39D2F4" w14:textId="77777777" w:rsidR="006A1048" w:rsidRDefault="00000000">
      <w:pPr>
        <w:spacing w:after="200" w:line="288" w:lineRule="auto"/>
      </w:pPr>
      <w:r>
        <w:t>So which model is right? The most satisfying answer is that they describe different real experiences rather than competing for a single truth. A telling study described the Masters and Johnson, Kaplan, and Basson models to women and asked which one fit them best. Roughly equal numbers chose each one (Sand &amp; Fisher, 2007). People's sexual response really does vary that much. Newer frameworks push further still. The dual control model, for example, proposes that response depends on the balance between sexual excitation and sexual inhibition, like a gas pedal and a brake that differ in sensitivity from person to person (Bancroft et al., 2009). Across all of these, the big idea is the same. There is no single normal way to move through sexual response.</w:t>
      </w:r>
    </w:p>
    <w:p w14:paraId="145E9D7B" w14:textId="77777777" w:rsidR="006A1048" w:rsidRDefault="00000000">
      <w:pPr>
        <w:pStyle w:val="Heading2"/>
      </w:pPr>
      <w:r>
        <w:t>4.5  Myths About Sexual Arousal</w:t>
      </w:r>
    </w:p>
    <w:p w14:paraId="0CCC2C10" w14:textId="77777777" w:rsidR="006A1048" w:rsidRDefault="00000000">
      <w:pPr>
        <w:spacing w:after="200" w:line="288" w:lineRule="auto"/>
      </w:pPr>
      <w:r>
        <w:t>Few topics attract more folklore than sex. Here are four widely believed claims about arousal that the research does not support.</w:t>
      </w:r>
    </w:p>
    <w:p w14:paraId="0FC31405" w14:textId="77777777" w:rsidR="006A1048" w:rsidRDefault="00000000">
      <w:pPr>
        <w:spacing w:after="200" w:line="288" w:lineRule="auto"/>
      </w:pPr>
      <w:r>
        <w:t xml:space="preserve">Myth: Aphrodisiacs work. Throughout history people have chased a food or potion that reliably switches on desire, from oysters to powdered </w:t>
      </w:r>
      <w:proofErr w:type="gramStart"/>
      <w:r>
        <w:t>rhinoceros</w:t>
      </w:r>
      <w:proofErr w:type="gramEnd"/>
      <w:r>
        <w:t xml:space="preserve"> horn to countless herbal supplements. The honest summary is that the search has failed. No food or supplement has been shown to boost sexual desire. When people do feel an effect, it is almost always the placebo effect, the power of expecting something to work. Worse, some reputed aphrodisiacs are dangerous. The classic example, Spanish fly, is not a love potion at all but a toxic irritant.</w:t>
      </w:r>
    </w:p>
    <w:p w14:paraId="49E3ABC1" w14:textId="77777777" w:rsidR="006A1048" w:rsidRDefault="00000000">
      <w:pPr>
        <w:spacing w:after="200" w:line="288" w:lineRule="auto"/>
      </w:pPr>
      <w:r>
        <w:lastRenderedPageBreak/>
        <w:t xml:space="preserve">Myth: Alcohol </w:t>
      </w:r>
      <w:proofErr w:type="gramStart"/>
      <w:r>
        <w:t>makes</w:t>
      </w:r>
      <w:proofErr w:type="gramEnd"/>
      <w:r>
        <w:t xml:space="preserve"> sex better. This one trips up a lot of people. Alcohol is a depressant, and it actually dampens the body's physical arousal response. The pattern shows up across the research. A meta-analysis links heavier drinking to erectile dysfunction in men (Li et al., 2021), and a separate review ties alcohol use to sexual dysfunction in women (Salari et al., 2023). What alcohol does do is lower inhibitions and shape expectations, so people often feel more aroused and adventurous even as their bodies respond less. A small amount may loosen someone up. Past that point, alcohol works against sexual functioning rather than for it.</w:t>
      </w:r>
    </w:p>
    <w:p w14:paraId="3E40DDD6" w14:textId="77777777" w:rsidR="006A1048" w:rsidRDefault="00000000">
      <w:pPr>
        <w:spacing w:after="200" w:line="288" w:lineRule="auto"/>
      </w:pPr>
      <w:r>
        <w:t>Myth: Real desire is always spontaneous. We can retire this one quickly, because Section 2 and Basson's model already dismantled it. The belief that healthy desire must strike out of the blue leaves a lot of people feeling broken when their desire is actually responsive. Responsive desire, where arousal leads and wanting follows, is normal and common (Basson, 2001a).</w:t>
      </w:r>
    </w:p>
    <w:p w14:paraId="598B2299" w14:textId="77777777" w:rsidR="006A1048" w:rsidRDefault="00000000">
      <w:pPr>
        <w:spacing w:after="200" w:line="288" w:lineRule="auto"/>
      </w:pPr>
      <w:r>
        <w:t>Myth: If your body responds, you must be turned on. It is natural to assume that physical arousal and the feeling of being turned on are the same thing. They are not always in sync. Research on arousal non-concordance finds that genital arousal and a person's subjective sense of wanting can line up surprisingly poorly, especially in women (</w:t>
      </w:r>
      <w:proofErr w:type="spellStart"/>
      <w:r>
        <w:t>Chivers</w:t>
      </w:r>
      <w:proofErr w:type="spellEnd"/>
      <w:r>
        <w:t xml:space="preserve"> et al., 2010; Meston &amp; Stanton, 2019). A body can show signs of arousal without the person feeling desire, and a person can feel intense desire with a less obvious physical response. This is an important fact in its own right, and it matters for thinking clearly about consent, since a physical reaction never stands in for a person's actual wishes.</w:t>
      </w:r>
    </w:p>
    <w:p w14:paraId="49BB28D7" w14:textId="77777777" w:rsidR="006A1048" w:rsidRDefault="00000000">
      <w:pPr>
        <w:pStyle w:val="Heading1"/>
      </w:pPr>
      <w:r>
        <w:t>5  Orgasm</w:t>
      </w:r>
    </w:p>
    <w:p w14:paraId="2C1A911B" w14:textId="77777777" w:rsidR="006A1048" w:rsidRDefault="00000000">
      <w:pPr>
        <w:spacing w:after="200" w:line="288" w:lineRule="auto"/>
      </w:pPr>
      <w:r>
        <w:t>For many people, orgasm is the part of the cycle they are most curious about and most misinformed about. Let us look at what actually happens, how much it varies, and which popular beliefs do not hold up.</w:t>
      </w:r>
    </w:p>
    <w:p w14:paraId="123D79D9" w14:textId="77777777" w:rsidR="006A1048" w:rsidRDefault="00000000">
      <w:pPr>
        <w:pStyle w:val="Heading2"/>
      </w:pPr>
      <w:r>
        <w:t>5.1  What Happens During Orgasm</w:t>
      </w:r>
    </w:p>
    <w:p w14:paraId="5B7846C8" w14:textId="77777777" w:rsidR="006A1048" w:rsidRDefault="00000000">
      <w:pPr>
        <w:spacing w:after="200" w:line="288" w:lineRule="auto"/>
      </w:pPr>
      <w:r>
        <w:t>Orgasm is the brief, intense peak of sexual arousal. It centers on a series of rhythmic muscle contractions in the pelvic floor, especially the pubococcygeus muscle. On average there are about eight to ten contractions, roughly 0.8 seconds apart, so a typical orgasm lasts a little under ten seconds. Although the contractions start in the genital area, the pleasure often radiates outward through the body. Breathing, heart rate, and blood pressure all peak at this moment. One striking finding is that when men and women are asked to describe orgasm in writing, their descriptions are nearly impossible to tell apart. The subjective experience seems remarkably similar across sexes.</w:t>
      </w:r>
    </w:p>
    <w:p w14:paraId="30405567" w14:textId="77777777" w:rsidR="006A1048" w:rsidRDefault="00000000">
      <w:pPr>
        <w:spacing w:after="200" w:line="288" w:lineRule="auto"/>
      </w:pPr>
      <w:r>
        <w:t xml:space="preserve">There are some physical differences in the plumbing. In men, orgasm is usually, though not always, accompanied by emission and then ejaculation, the release of semen through the urethra. Some women also release fluid during orgasm from the paraurethral glands. A long-running debate concerns whether orgasms from clitoral stimulation differ from those involving the G-spot. Masters and Johnson argued they were essentially the same, since both engage the </w:t>
      </w:r>
      <w:r>
        <w:lastRenderedPageBreak/>
        <w:t>same outer vaginal muscles. Later research complicated that view, finding that clitoral orgasms tend to be felt mainly in the clitoris while G-spot orgasms are more often felt throughout the body, with deeper blood flow in the vagina (</w:t>
      </w:r>
      <w:proofErr w:type="spellStart"/>
      <w:r>
        <w:t>Komisaruk</w:t>
      </w:r>
      <w:proofErr w:type="spellEnd"/>
      <w:r>
        <w:t xml:space="preserve"> et al., 2006; </w:t>
      </w:r>
      <w:proofErr w:type="spellStart"/>
      <w:r>
        <w:t>Jannini</w:t>
      </w:r>
      <w:proofErr w:type="spellEnd"/>
      <w:r>
        <w:t xml:space="preserve"> et al., 2014). And the clitoris and G-spot are not the only routes. Some people reach orgasm from stimulation of the nipples, lips, or other areas, some during sleep, and a few women can reach orgasm from mental imagery alone (Whipple et al., 1992; </w:t>
      </w:r>
      <w:proofErr w:type="spellStart"/>
      <w:r>
        <w:t>Komisaruk</w:t>
      </w:r>
      <w:proofErr w:type="spellEnd"/>
      <w:r>
        <w:t xml:space="preserve"> &amp; Whipple, 2011).</w:t>
      </w:r>
    </w:p>
    <w:p w14:paraId="2F1915BA" w14:textId="77777777" w:rsidR="006A1048" w:rsidRDefault="00000000">
      <w:pPr>
        <w:spacing w:after="200" w:line="288" w:lineRule="auto"/>
      </w:pPr>
      <w:r>
        <w:t>The brain at orgasm is a spectacle. Brain imaging shows that the regions lighting up during orgasm overlap with those activated by a heroin rush, including deep pleasure and reward centers that run on dopamine (</w:t>
      </w:r>
      <w:proofErr w:type="spellStart"/>
      <w:r>
        <w:t>Komisaruk</w:t>
      </w:r>
      <w:proofErr w:type="spellEnd"/>
      <w:r>
        <w:t xml:space="preserve"> &amp; Whipple, 2005; </w:t>
      </w:r>
      <w:proofErr w:type="spellStart"/>
      <w:r>
        <w:t>Komisaruk</w:t>
      </w:r>
      <w:proofErr w:type="spellEnd"/>
      <w:r>
        <w:t xml:space="preserve"> et al., 2004; </w:t>
      </w:r>
      <w:proofErr w:type="spellStart"/>
      <w:r>
        <w:t>Gabry</w:t>
      </w:r>
      <w:proofErr w:type="spellEnd"/>
      <w:r>
        <w:t>, 2008). At the same time, activity in the thinking part of the brain quiets down, which fits the common experience of orgasm as a moment when the mind goes briefly blank. A surge of oxytocin, sometimes nicknamed the bonding hormone, helps drive the muscle contractions and is thought to encourage closeness with a partner afterward.</w:t>
      </w:r>
    </w:p>
    <w:p w14:paraId="70635B15" w14:textId="77777777" w:rsidR="006A1048" w:rsidRDefault="00000000">
      <w:pPr>
        <w:spacing w:after="200" w:line="288" w:lineRule="auto"/>
      </w:pPr>
      <w:r>
        <w:t>After orgasm comes resolution. Blood pressure, heart rate, and breathing return to baseline. Erections subside and the swelling of vasocongestion fades, usually over about fifteen minutes, often with a wave of relaxation. In men who have ejaculated, there is typically a refractory period, from roughly thirty seconds to well over an hour, during which another orgasm is physically difficult or impossible. Its length depends on age and health. Interestingly, a new and highly arousing partner can shorten the refractory period, an effect known as the Coolidge effect.</w:t>
      </w:r>
    </w:p>
    <w:p w14:paraId="2EAA1EA7" w14:textId="77777777" w:rsidR="006A1048" w:rsidRDefault="00000000">
      <w:pPr>
        <w:pStyle w:val="Heading2"/>
      </w:pPr>
      <w:r>
        <w:t>5.2  Diversity in the Response Cycle</w:t>
      </w:r>
    </w:p>
    <w:p w14:paraId="4F66C768" w14:textId="77777777" w:rsidR="006A1048" w:rsidRDefault="00000000">
      <w:pPr>
        <w:spacing w:after="200" w:line="288" w:lineRule="auto"/>
      </w:pPr>
      <w:r>
        <w:t xml:space="preserve">The phases described above are typical, but they are not a script everyone follows. There is enormous variation in how individuals move through the cycle. Some people repeat phases, some skip them, and the time spent in each phase differs widely. One person might move smoothly from excitement to a single orgasm and into resolution. Another might experience waves of rising and dipping arousal before </w:t>
      </w:r>
      <w:proofErr w:type="gramStart"/>
      <w:r>
        <w:t>climax, or</w:t>
      </w:r>
      <w:proofErr w:type="gramEnd"/>
      <w:r>
        <w:t xml:space="preserve"> reach a plateau of high arousal without orgasm at all, then return slowly to baseline. None of these patterns is more correct than the others. They are simply different, and all are normal.</w:t>
      </w:r>
    </w:p>
    <w:p w14:paraId="34FCB959" w14:textId="77777777" w:rsidR="006A1048" w:rsidRDefault="00000000">
      <w:pPr>
        <w:pStyle w:val="Heading2"/>
      </w:pPr>
      <w:r>
        <w:t>5.3  Myths About Orgasm</w:t>
      </w:r>
    </w:p>
    <w:p w14:paraId="5E5F59A1" w14:textId="77777777" w:rsidR="006A1048" w:rsidRDefault="00000000">
      <w:pPr>
        <w:spacing w:after="200" w:line="288" w:lineRule="auto"/>
      </w:pPr>
      <w:r>
        <w:t>Orgasm may be the single most myth-laden topic in human sexuality. Here are five beliefs worth correcting.</w:t>
      </w:r>
    </w:p>
    <w:p w14:paraId="0AFE6E93" w14:textId="77777777" w:rsidR="006A1048" w:rsidRDefault="00000000">
      <w:pPr>
        <w:spacing w:after="200" w:line="288" w:lineRule="auto"/>
      </w:pPr>
      <w:r>
        <w:t xml:space="preserve">Myth: Women are slow and men are fast. During penetrative sex, the penis usually receives more direct stimulation than the clitoris, so in that specific situation men often do reach orgasm faster. But that is about the type of stimulation, not the person. When the clitoris is stimulated directly, through a vibrator or oral sex, women tend to climax just as quickly as </w:t>
      </w:r>
      <w:proofErr w:type="gramStart"/>
      <w:r>
        <w:t>men, and</w:t>
      </w:r>
      <w:proofErr w:type="gramEnd"/>
      <w:r>
        <w:t xml:space="preserve"> are actually more likely to go on to additional orgasms.</w:t>
      </w:r>
    </w:p>
    <w:p w14:paraId="5DE4C542" w14:textId="77777777" w:rsidR="006A1048" w:rsidRDefault="00000000">
      <w:pPr>
        <w:spacing w:after="200" w:line="288" w:lineRule="auto"/>
      </w:pPr>
      <w:r>
        <w:lastRenderedPageBreak/>
        <w:t xml:space="preserve">Myth: Only women can have multiple orgasms. It is easier for women to have multiple orgasms, but it is not impossible for men. The barrier for men is ejaculation, which triggers the refractory period. Orgasms that are not accompanied by ejaculation, which some men can learn with practice, do not trigger that same recovery period. Multiple orgasms in men therefore usually take the form of several non-ejaculatory orgasms followed by a final one with ejaculation (Wibowo &amp; </w:t>
      </w:r>
      <w:proofErr w:type="spellStart"/>
      <w:r>
        <w:t>Wassersug</w:t>
      </w:r>
      <w:proofErr w:type="spellEnd"/>
      <w:r>
        <w:t>, 2016). It is also worth saying that not all women have multiple orgasms. Some have one, some have several, and some never experience orgasm at all.</w:t>
      </w:r>
    </w:p>
    <w:p w14:paraId="2C70563C" w14:textId="77777777" w:rsidR="006A1048" w:rsidRDefault="00000000">
      <w:pPr>
        <w:spacing w:after="200" w:line="288" w:lineRule="auto"/>
      </w:pPr>
      <w:r>
        <w:t>Myth: Only women fake orgasms. Women are more likely to fake, but men do it too. In one study, about half of women and a quarter of men reported having faked an orgasm (Goodman et al., 2017). Faking happens across all kinds of sexual activity. The most common reasons people gave were that orgasm seemed unlikely or was taking too long, that they wanted the encounter to end, or that they did not want to hurt a partner's feelings. The researchers noted that the responses hinted at a cultural script in which women are expected to orgasm first and men are held responsible for making it happen.</w:t>
      </w:r>
    </w:p>
    <w:p w14:paraId="6CA90CCB" w14:textId="77777777" w:rsidR="006A1048" w:rsidRDefault="00000000">
      <w:pPr>
        <w:spacing w:after="200" w:line="288" w:lineRule="auto"/>
      </w:pPr>
      <w:r>
        <w:t>Myth: A woman who does not orgasm from intercourse just cannot let go. This belief unfairly frames a common experience as a personal or emotional failing. In fact, a woman's likelihood of orgasm during penetrative sex is substantially shaped by anatomy and genetics. A twin study found that about a third of women rarely or never orgasm from intercourse, and that genes account for a large share of the variation (Dunn et al., 2005). One key factor is simply how close the clitoris sits to the vaginal opening, which affects how much it gets stimulated during intercourse. This is biology, not a lack of effort or willingness.</w:t>
      </w:r>
    </w:p>
    <w:p w14:paraId="2C5CAF26" w14:textId="77777777" w:rsidR="006A1048" w:rsidRDefault="00000000">
      <w:pPr>
        <w:spacing w:after="200" w:line="288" w:lineRule="auto"/>
      </w:pPr>
      <w:r>
        <w:t>Myth: Only men get blue balls. The familiar ache some men feel after arousal without orgasm comes from blood that built up in the genitals during arousal and has not yet dissipated. But this is not unique to men. The genitals of people with vulvas also become engorged through vasocongestion, and the same unrelieved swelling can cause discomfort. If anything, blood can take longer to clear from the vulva than from the testicles, so the experience can be at least as uncomfortable (Wellings et al., 1994).</w:t>
      </w:r>
    </w:p>
    <w:p w14:paraId="7AB811C1" w14:textId="77777777" w:rsidR="006A1048" w:rsidRDefault="00000000">
      <w:pPr>
        <w:pStyle w:val="Heading1"/>
      </w:pPr>
      <w:r>
        <w:t>6  Asexuality</w:t>
      </w:r>
    </w:p>
    <w:p w14:paraId="028E07DD" w14:textId="77777777" w:rsidR="006A1048" w:rsidRDefault="00000000">
      <w:pPr>
        <w:spacing w:after="200" w:line="288" w:lineRule="auto"/>
      </w:pPr>
      <w:r>
        <w:t>This chapter opened with the forces that pull people toward one another. It closes with the people for whom that pull rarely or never arrives. Some people seldom or never experience sexual attraction, and that experience has a name: asexuality.</w:t>
      </w:r>
    </w:p>
    <w:p w14:paraId="1DD0483C" w14:textId="77777777" w:rsidR="006A1048" w:rsidRDefault="00000000">
      <w:pPr>
        <w:pStyle w:val="Heading2"/>
      </w:pPr>
      <w:r>
        <w:t>6.1  Defining Asexuality</w:t>
      </w:r>
    </w:p>
    <w:p w14:paraId="5A6FD9F3" w14:textId="77777777" w:rsidR="006A1048" w:rsidRDefault="00000000">
      <w:pPr>
        <w:spacing w:after="200" w:line="288" w:lineRule="auto"/>
      </w:pPr>
      <w:r>
        <w:t xml:space="preserve">Asexuality is best understood as a sexual orientation, one defined by little or no sexual attraction to others (Bogaert, 2006). It is important to separate it from celibacy. Celibacy is a choice to abstain from sex, often for personal or religious reasons, while a celibate person may still feel plenty of attraction. Asexuality is not a decision. It is about the absence of the attraction itself. It is also worth clearing away some common misconceptions. Asexuality is not linked to </w:t>
      </w:r>
      <w:r>
        <w:lastRenderedPageBreak/>
        <w:t>autism, it does not come from childhood abuse or trauma, it is not repressed homosexuality, and it is not a cover story for a sexual problem such as erectile difficulty.</w:t>
      </w:r>
    </w:p>
    <w:p w14:paraId="100919F2" w14:textId="77777777" w:rsidR="006A1048" w:rsidRDefault="00000000">
      <w:pPr>
        <w:pStyle w:val="Heading2"/>
      </w:pPr>
      <w:r>
        <w:t>6.2  Diversity Within Asexuality</w:t>
      </w:r>
    </w:p>
    <w:p w14:paraId="48350426" w14:textId="77777777" w:rsidR="006A1048" w:rsidRDefault="00000000">
      <w:pPr>
        <w:spacing w:after="200" w:line="288" w:lineRule="auto"/>
      </w:pPr>
      <w:r>
        <w:t xml:space="preserve">Asexual people are not all alike. Some report no interest in sex of any kind, including no desire to masturbate and no sexual fantasies. Others do masturbate and have </w:t>
      </w:r>
      <w:proofErr w:type="gramStart"/>
      <w:r>
        <w:t>fantasies, but</w:t>
      </w:r>
      <w:proofErr w:type="gramEnd"/>
      <w:r>
        <w:t xml:space="preserve"> feel little or no desire to share sexual activity with a partner. Many asexual people experience romantic attraction and want close, committed relationships, just without the sexual component. Some people, often called demisexual, feel sexual attraction only after forming a strong emotional bond. Asexuality, in other words, is a spectrum rather than a single fixed experience.</w:t>
      </w:r>
    </w:p>
    <w:p w14:paraId="34ECF83A" w14:textId="77777777" w:rsidR="006A1048" w:rsidRDefault="00000000">
      <w:pPr>
        <w:pStyle w:val="Heading2"/>
      </w:pPr>
      <w:r>
        <w:t>6.3  Social Challenges and Visibility</w:t>
      </w:r>
    </w:p>
    <w:p w14:paraId="01FB9B6C" w14:textId="77777777" w:rsidR="006A1048" w:rsidRDefault="00000000">
      <w:pPr>
        <w:spacing w:after="200" w:line="288" w:lineRule="auto"/>
      </w:pPr>
      <w:r>
        <w:t>Living as an asexual person in a culture saturated with sexual messaging can be isolating. Asexual people are often told they simply have not met the right person, or that something must be wrong with them, when nothing is. Navigating relationships can be complicated when a partner does or does not share the same feelings about sex. Visibility has grown in recent years, helped by communities and resources such as the Asexual Visibility and Education Network, which works to build awareness and understanding. As with the rest of this chapter, the central lesson is that human sexual experience comes in a wide range of forms, and that range includes people for whom sexual attraction is simply not part of the picture.</w:t>
      </w:r>
    </w:p>
    <w:p w14:paraId="2C862340" w14:textId="77777777" w:rsidR="006A1048" w:rsidRDefault="00000000">
      <w:pPr>
        <w:pStyle w:val="Heading1"/>
        <w:spacing w:before="400" w:after="200"/>
      </w:pPr>
      <w:r>
        <w:t>References</w:t>
      </w:r>
    </w:p>
    <w:p w14:paraId="31031DC1" w14:textId="77777777" w:rsidR="006A1048" w:rsidRDefault="00000000">
      <w:pPr>
        <w:spacing w:after="120" w:line="276" w:lineRule="auto"/>
        <w:ind w:left="720" w:hanging="720"/>
      </w:pPr>
      <w:r>
        <w:t xml:space="preserve">Atropa </w:t>
      </w:r>
      <w:proofErr w:type="spellStart"/>
      <w:r>
        <w:t>bella</w:t>
      </w:r>
      <w:proofErr w:type="spellEnd"/>
      <w:r>
        <w:t xml:space="preserve">-donna. (n.d.). In </w:t>
      </w:r>
      <w:r>
        <w:rPr>
          <w:i/>
          <w:iCs/>
        </w:rPr>
        <w:t>Wikipedia</w:t>
      </w:r>
      <w:r>
        <w:t>. Retrieved June 1, 2026, from https://en.wikipedia.org/wiki/Atropa_bella-donna</w:t>
      </w:r>
    </w:p>
    <w:p w14:paraId="5F9934E0" w14:textId="77777777" w:rsidR="006A1048" w:rsidRDefault="00000000">
      <w:pPr>
        <w:spacing w:after="120" w:line="276" w:lineRule="auto"/>
        <w:ind w:left="720" w:hanging="720"/>
      </w:pPr>
      <w:r>
        <w:t xml:space="preserve">Bancroft, J., Graham, C., Janssen, E., &amp; Sanders, S. A. (2009). The dual control model: Current status and future directions. </w:t>
      </w:r>
      <w:r>
        <w:rPr>
          <w:i/>
          <w:iCs/>
        </w:rPr>
        <w:t>Journal of Sex Research, 46</w:t>
      </w:r>
      <w:r>
        <w:t>, 121–142.</w:t>
      </w:r>
    </w:p>
    <w:p w14:paraId="138E6552" w14:textId="77777777" w:rsidR="006A1048" w:rsidRDefault="00000000">
      <w:pPr>
        <w:spacing w:after="120" w:line="276" w:lineRule="auto"/>
        <w:ind w:left="720" w:hanging="720"/>
      </w:pPr>
      <w:r>
        <w:t xml:space="preserve">Basson, R. (2001a). Human sex-response cycles. </w:t>
      </w:r>
      <w:r>
        <w:rPr>
          <w:i/>
          <w:iCs/>
        </w:rPr>
        <w:t>Journal of Sex &amp; Marital Therapy, 27</w:t>
      </w:r>
      <w:r>
        <w:t>, 33–43.</w:t>
      </w:r>
    </w:p>
    <w:p w14:paraId="58D1BC80" w14:textId="77777777" w:rsidR="006A1048" w:rsidRDefault="00000000">
      <w:pPr>
        <w:spacing w:after="120" w:line="276" w:lineRule="auto"/>
        <w:ind w:left="720" w:hanging="720"/>
      </w:pPr>
      <w:r>
        <w:t xml:space="preserve">Baumeister, R. F. (2001). </w:t>
      </w:r>
      <w:r>
        <w:rPr>
          <w:i/>
          <w:iCs/>
        </w:rPr>
        <w:t>Social psychology and human sexuality: Essential readings</w:t>
      </w:r>
      <w:r>
        <w:t>. Psychology Press.</w:t>
      </w:r>
    </w:p>
    <w:p w14:paraId="01395FCF" w14:textId="77777777" w:rsidR="006A1048" w:rsidRDefault="00000000">
      <w:pPr>
        <w:spacing w:after="120" w:line="276" w:lineRule="auto"/>
        <w:ind w:left="720" w:hanging="720"/>
      </w:pPr>
      <w:r>
        <w:t xml:space="preserve">Bivona, J. M., Critelli, J. W., &amp; Clark, M. J. (2012). Women's rape fantasies: An empirical evaluation of the major explanations. </w:t>
      </w:r>
      <w:r>
        <w:rPr>
          <w:i/>
          <w:iCs/>
        </w:rPr>
        <w:t>Archives of Sexual Behavior, 41</w:t>
      </w:r>
      <w:r>
        <w:t>(5), 1107–1119. https://doi.org/10.1007/s10508-012-9934-6</w:t>
      </w:r>
    </w:p>
    <w:p w14:paraId="111D2B7E" w14:textId="77777777" w:rsidR="006A1048" w:rsidRDefault="00000000">
      <w:pPr>
        <w:spacing w:after="120" w:line="276" w:lineRule="auto"/>
        <w:ind w:left="720" w:hanging="720"/>
      </w:pPr>
      <w:r>
        <w:t xml:space="preserve">Bivona, J., &amp; Critelli, J. (2009). The nature of women's rape fantasies: An analysis of prevalence, frequency, and contents. </w:t>
      </w:r>
      <w:r>
        <w:rPr>
          <w:i/>
          <w:iCs/>
        </w:rPr>
        <w:t>Journal of Sex Research, 46</w:t>
      </w:r>
      <w:r>
        <w:t>(1), 33–45. https://doi.org/10.1080/00224490802624406</w:t>
      </w:r>
    </w:p>
    <w:p w14:paraId="271A4975" w14:textId="77777777" w:rsidR="006A1048" w:rsidRDefault="00000000">
      <w:pPr>
        <w:spacing w:after="120" w:line="276" w:lineRule="auto"/>
        <w:ind w:left="720" w:hanging="720"/>
      </w:pPr>
      <w:r>
        <w:t xml:space="preserve">Bogaert, A. F. (2006). Toward a conceptual understanding of asexuality. </w:t>
      </w:r>
      <w:r>
        <w:rPr>
          <w:i/>
          <w:iCs/>
        </w:rPr>
        <w:t>Review of General Psychology, 10</w:t>
      </w:r>
      <w:r>
        <w:t>(3), 241–250. https://doi.org/10.1037/1089-2680.10.3.241</w:t>
      </w:r>
    </w:p>
    <w:p w14:paraId="3680D3D3" w14:textId="77777777" w:rsidR="006A1048" w:rsidRDefault="00000000">
      <w:pPr>
        <w:spacing w:after="120" w:line="276" w:lineRule="auto"/>
        <w:ind w:left="720" w:hanging="720"/>
      </w:pPr>
      <w:r>
        <w:lastRenderedPageBreak/>
        <w:t xml:space="preserve">Bornstein, R. F. (1989). Exposure and affect: Overview and meta-analysis of research, 1968–1987. </w:t>
      </w:r>
      <w:r>
        <w:rPr>
          <w:i/>
          <w:iCs/>
        </w:rPr>
        <w:t>Psychological Bulletin, 106</w:t>
      </w:r>
      <w:r>
        <w:t>(2), 265–289. https://doi.org/10.1037/0033-2909.106.2.265</w:t>
      </w:r>
    </w:p>
    <w:p w14:paraId="074B1E55" w14:textId="77777777" w:rsidR="006A1048" w:rsidRDefault="00000000">
      <w:pPr>
        <w:spacing w:after="120" w:line="276" w:lineRule="auto"/>
        <w:ind w:left="720" w:hanging="720"/>
      </w:pPr>
      <w:proofErr w:type="spellStart"/>
      <w:r>
        <w:t>Chivers</w:t>
      </w:r>
      <w:proofErr w:type="spellEnd"/>
      <w:r>
        <w:t xml:space="preserve">, M. L., Seto, M. C., Lalumière, M. L., Laan, E., &amp; </w:t>
      </w:r>
      <w:proofErr w:type="spellStart"/>
      <w:r>
        <w:t>Grimbos</w:t>
      </w:r>
      <w:proofErr w:type="spellEnd"/>
      <w:r>
        <w:t xml:space="preserve">, T. (2010). Agreement of self-reported and genital measures of sexual arousal in men and women: A meta-analysis. </w:t>
      </w:r>
      <w:r>
        <w:rPr>
          <w:i/>
          <w:iCs/>
        </w:rPr>
        <w:t>Archives of Sexual Behavior, 39</w:t>
      </w:r>
      <w:r>
        <w:t>, 5–56. https://doi.org/10.1007/s10508-009-9556-9</w:t>
      </w:r>
    </w:p>
    <w:p w14:paraId="67D7687C" w14:textId="77777777" w:rsidR="006A1048" w:rsidRDefault="00000000">
      <w:pPr>
        <w:spacing w:after="120" w:line="276" w:lineRule="auto"/>
        <w:ind w:left="720" w:hanging="720"/>
      </w:pPr>
      <w:r>
        <w:t xml:space="preserve">Cohen, A. B., &amp; Tannenbaum, I. J. (2001). Lesbian and bisexual women's judgments of the attractiveness of different body types. </w:t>
      </w:r>
      <w:r>
        <w:rPr>
          <w:i/>
          <w:iCs/>
        </w:rPr>
        <w:t>Journal of Sex Research, 38</w:t>
      </w:r>
      <w:r>
        <w:t>(3), 226–232. https://doi.org/10.1080/00224490109552091</w:t>
      </w:r>
    </w:p>
    <w:p w14:paraId="4DD0536F" w14:textId="77777777" w:rsidR="006A1048" w:rsidRDefault="00000000">
      <w:pPr>
        <w:spacing w:after="120" w:line="276" w:lineRule="auto"/>
        <w:ind w:left="720" w:hanging="720"/>
      </w:pPr>
      <w:r>
        <w:t xml:space="preserve">Cutler, W. B., Friedmann, E., &amp; McCoy, N. L. (1998). Pheromonal influences on sociosexual behavior in men. </w:t>
      </w:r>
      <w:r>
        <w:rPr>
          <w:i/>
          <w:iCs/>
        </w:rPr>
        <w:t>Archives of Sexual Behavior, 27</w:t>
      </w:r>
      <w:r>
        <w:t>, 1–13. https://doi.org/10.1023/A:1018637907321</w:t>
      </w:r>
    </w:p>
    <w:p w14:paraId="4C1DA2DD" w14:textId="77777777" w:rsidR="006A1048" w:rsidRDefault="00000000">
      <w:pPr>
        <w:spacing w:after="120" w:line="276" w:lineRule="auto"/>
        <w:ind w:left="720" w:hanging="720"/>
      </w:pPr>
      <w:r>
        <w:t xml:space="preserve">Dunn, K. M., Cherkas, L. F., &amp; Spector, T. D. (2005). Genetic influences on variation in female orgasmic function: A twin study. </w:t>
      </w:r>
      <w:r>
        <w:rPr>
          <w:i/>
          <w:iCs/>
        </w:rPr>
        <w:t>Biology Letters, 1</w:t>
      </w:r>
      <w:r>
        <w:t>(3), 260–263. https://doi.org/10.1098/rsbl.2005.0308</w:t>
      </w:r>
    </w:p>
    <w:p w14:paraId="27FDD473" w14:textId="77777777" w:rsidR="006A1048" w:rsidRDefault="00000000">
      <w:pPr>
        <w:spacing w:after="120" w:line="276" w:lineRule="auto"/>
        <w:ind w:left="720" w:hanging="720"/>
      </w:pPr>
      <w:r>
        <w:t xml:space="preserve">Dutton, D. G., &amp; Aron, A. P. (1974). Some evidence for heightened sexual attraction under conditions of high anxiety. </w:t>
      </w:r>
      <w:r>
        <w:rPr>
          <w:i/>
          <w:iCs/>
        </w:rPr>
        <w:t>Journal of Personality and Social Psychology, 30</w:t>
      </w:r>
      <w:r>
        <w:t>(4), 510–517. https://doi.org/10.1037/h0037031</w:t>
      </w:r>
    </w:p>
    <w:p w14:paraId="4FCC0349" w14:textId="77777777" w:rsidR="006A1048" w:rsidRDefault="00000000">
      <w:pPr>
        <w:spacing w:after="120" w:line="276" w:lineRule="auto"/>
        <w:ind w:left="720" w:hanging="720"/>
      </w:pPr>
      <w:r>
        <w:t xml:space="preserve">Festinger, L., Schachter, S., &amp; Back, K. (1950). </w:t>
      </w:r>
      <w:r>
        <w:rPr>
          <w:i/>
          <w:iCs/>
        </w:rPr>
        <w:t>Social pressures in informal groups: A study of human factors in housing</w:t>
      </w:r>
      <w:r>
        <w:t>. Harper.</w:t>
      </w:r>
    </w:p>
    <w:p w14:paraId="60A6FA9C" w14:textId="77777777" w:rsidR="006A1048" w:rsidRDefault="00000000">
      <w:pPr>
        <w:spacing w:after="120" w:line="276" w:lineRule="auto"/>
        <w:ind w:left="720" w:hanging="720"/>
      </w:pPr>
      <w:r>
        <w:t xml:space="preserve">Finkel, E. J., Eastwick, P. W., Karney, B. R., Reis, H. T., &amp; Sprecher, S. (2012). Online dating: A critical analysis from the perspective of psychological science. </w:t>
      </w:r>
      <w:r>
        <w:rPr>
          <w:i/>
          <w:iCs/>
        </w:rPr>
        <w:t>Psychological Science in the Public Interest, 13</w:t>
      </w:r>
      <w:r>
        <w:t>(1), 3–66. https://doi.org/10.1177/1529100612436522</w:t>
      </w:r>
    </w:p>
    <w:p w14:paraId="00E90C84" w14:textId="77777777" w:rsidR="006A1048" w:rsidRDefault="00000000">
      <w:pPr>
        <w:spacing w:after="120" w:line="276" w:lineRule="auto"/>
        <w:ind w:left="720" w:hanging="720"/>
      </w:pPr>
      <w:proofErr w:type="spellStart"/>
      <w:r>
        <w:t>Fraccaro</w:t>
      </w:r>
      <w:proofErr w:type="spellEnd"/>
      <w:r>
        <w:t xml:space="preserve">, P. J., Jones, B. C., Vukovic, J., Smith, F. G., Watkins, C. D., Feinberg, D. R., Little, A. C., &amp; DeBruine, L. M. (2011). Experimental evidence that women speak in a higher voice pitch to men they find attractive. </w:t>
      </w:r>
      <w:r>
        <w:rPr>
          <w:i/>
          <w:iCs/>
        </w:rPr>
        <w:t>Journal of Evolutionary Psychology, 9</w:t>
      </w:r>
      <w:r>
        <w:t>(1), 57–67. https://doi.org/10.1556/jep.9.2011.33.1</w:t>
      </w:r>
    </w:p>
    <w:p w14:paraId="0791CF44" w14:textId="77777777" w:rsidR="006A1048" w:rsidRDefault="00000000">
      <w:pPr>
        <w:spacing w:after="120" w:line="276" w:lineRule="auto"/>
        <w:ind w:left="720" w:hanging="720"/>
      </w:pPr>
      <w:r>
        <w:t xml:space="preserve">Gabry, K. E. (2008). The science of orgasm. </w:t>
      </w:r>
      <w:r>
        <w:rPr>
          <w:i/>
          <w:iCs/>
        </w:rPr>
        <w:t>JAMA, 299</w:t>
      </w:r>
      <w:r>
        <w:t>(6), 701–702. https://doi.org/10.1001/jama.299.6.701</w:t>
      </w:r>
    </w:p>
    <w:p w14:paraId="7FC916BA" w14:textId="77777777" w:rsidR="006A1048" w:rsidRDefault="00000000">
      <w:pPr>
        <w:spacing w:after="120" w:line="276" w:lineRule="auto"/>
        <w:ind w:left="720" w:hanging="720"/>
      </w:pPr>
      <w:r>
        <w:t xml:space="preserve">Hoover, K. C. (2010). Smell with inspiration: The evolutionary significance of olfaction. </w:t>
      </w:r>
      <w:r>
        <w:rPr>
          <w:i/>
          <w:iCs/>
        </w:rPr>
        <w:t>American Journal of Physical Anthropology, 143</w:t>
      </w:r>
      <w:r>
        <w:t>(S51), 63–74. https://doi.org/10.1002/ajpa.21441</w:t>
      </w:r>
    </w:p>
    <w:p w14:paraId="6079DDA9" w14:textId="77777777" w:rsidR="006A1048" w:rsidRDefault="00000000">
      <w:pPr>
        <w:spacing w:after="120" w:line="276" w:lineRule="auto"/>
        <w:ind w:left="720" w:hanging="720"/>
      </w:pPr>
      <w:r>
        <w:t xml:space="preserve">Jabs, F., &amp; Brotto, L. A. (2018). Identifying the disruptions in the sexual response cycles of women with sexual interest/arousal disorder. </w:t>
      </w:r>
      <w:r>
        <w:rPr>
          <w:i/>
          <w:iCs/>
        </w:rPr>
        <w:t>Canadian Journal of Human Sexuality, 27</w:t>
      </w:r>
      <w:r>
        <w:t>(2), 123–132.</w:t>
      </w:r>
    </w:p>
    <w:p w14:paraId="3E3976D5" w14:textId="77777777" w:rsidR="006A1048" w:rsidRDefault="00000000">
      <w:pPr>
        <w:spacing w:after="120" w:line="276" w:lineRule="auto"/>
        <w:ind w:left="720" w:hanging="720"/>
      </w:pPr>
      <w:r>
        <w:t xml:space="preserve">Jannini, E. A., Buisson, O., &amp; Rubio-Casillas, A. (2014). Beyond the G-spot: </w:t>
      </w:r>
      <w:proofErr w:type="spellStart"/>
      <w:r>
        <w:t>Clitourethrovaginal</w:t>
      </w:r>
      <w:proofErr w:type="spellEnd"/>
      <w:r>
        <w:t xml:space="preserve"> complex anatomy in female orgasm. </w:t>
      </w:r>
      <w:r>
        <w:rPr>
          <w:i/>
          <w:iCs/>
        </w:rPr>
        <w:t>Nature Reviews Urology, 11</w:t>
      </w:r>
      <w:r>
        <w:t>, 531–538. https://doi.org/10.1038/nrurol.2014.193</w:t>
      </w:r>
    </w:p>
    <w:p w14:paraId="3D90AC6F" w14:textId="77777777" w:rsidR="006A1048" w:rsidRDefault="00000000">
      <w:pPr>
        <w:spacing w:after="120" w:line="276" w:lineRule="auto"/>
        <w:ind w:left="720" w:hanging="720"/>
      </w:pPr>
      <w:r>
        <w:lastRenderedPageBreak/>
        <w:t xml:space="preserve">Joel, S., Eastwick, P. W., &amp; Finkel, E. J. (2017). Is romantic desire predictable? Machine learning applied to initial romantic attraction. </w:t>
      </w:r>
      <w:r>
        <w:rPr>
          <w:i/>
          <w:iCs/>
        </w:rPr>
        <w:t>Psychological Science, 28</w:t>
      </w:r>
      <w:r>
        <w:t>(10), 1478–1489. https://doi.org/10.1177/0956797617714580</w:t>
      </w:r>
    </w:p>
    <w:p w14:paraId="7233FD1B" w14:textId="77777777" w:rsidR="006A1048" w:rsidRDefault="00000000">
      <w:pPr>
        <w:spacing w:after="120" w:line="276" w:lineRule="auto"/>
        <w:ind w:left="720" w:hanging="720"/>
      </w:pPr>
      <w:r>
        <w:t>Jones, B. C., Little, A. C., Penton-</w:t>
      </w:r>
      <w:proofErr w:type="spellStart"/>
      <w:r>
        <w:t>Voak</w:t>
      </w:r>
      <w:proofErr w:type="spellEnd"/>
      <w:r>
        <w:t xml:space="preserve">, I. S., </w:t>
      </w:r>
      <w:proofErr w:type="spellStart"/>
      <w:r>
        <w:t>Tiddeman</w:t>
      </w:r>
      <w:proofErr w:type="spellEnd"/>
      <w:r>
        <w:t xml:space="preserve">, B. P., Burt, D. M., &amp; Perrett, D. I. (2001). Facial symmetry and judgements of apparent health. </w:t>
      </w:r>
      <w:r>
        <w:rPr>
          <w:i/>
          <w:iCs/>
        </w:rPr>
        <w:t>Evolution and Human Behavior, 22</w:t>
      </w:r>
      <w:r>
        <w:t>(6), 417–429. https://doi.org/10.1016/s1090-5138(01)00083-6</w:t>
      </w:r>
    </w:p>
    <w:p w14:paraId="4F81EC65" w14:textId="77777777" w:rsidR="006A1048" w:rsidRDefault="00000000">
      <w:pPr>
        <w:spacing w:after="120" w:line="276" w:lineRule="auto"/>
        <w:ind w:left="720" w:hanging="720"/>
      </w:pPr>
      <w:r>
        <w:t xml:space="preserve">Kaplan, H. S. (1974). </w:t>
      </w:r>
      <w:r>
        <w:rPr>
          <w:i/>
          <w:iCs/>
        </w:rPr>
        <w:t>The new sex therapy</w:t>
      </w:r>
      <w:r>
        <w:t>. Brunner/Mazel.</w:t>
      </w:r>
    </w:p>
    <w:p w14:paraId="4656B4A2" w14:textId="77777777" w:rsidR="006A1048" w:rsidRDefault="00000000">
      <w:pPr>
        <w:spacing w:after="120" w:line="276" w:lineRule="auto"/>
        <w:ind w:left="720" w:hanging="720"/>
      </w:pPr>
      <w:r>
        <w:t xml:space="preserve">Kaplan, H. S. (1979). </w:t>
      </w:r>
      <w:r>
        <w:rPr>
          <w:i/>
          <w:iCs/>
        </w:rPr>
        <w:t>Disorders of sexual desire</w:t>
      </w:r>
      <w:r>
        <w:t>. Simon &amp; Schuster.</w:t>
      </w:r>
    </w:p>
    <w:p w14:paraId="075C91CF" w14:textId="77777777" w:rsidR="006A1048" w:rsidRDefault="00000000">
      <w:pPr>
        <w:spacing w:after="120" w:line="276" w:lineRule="auto"/>
        <w:ind w:left="720" w:hanging="720"/>
      </w:pPr>
      <w:r>
        <w:t xml:space="preserve">Khazan, O. (2014, August 10). There's more to life than facial symmetry. </w:t>
      </w:r>
      <w:r>
        <w:rPr>
          <w:i/>
          <w:iCs/>
        </w:rPr>
        <w:t>The Atlantic</w:t>
      </w:r>
      <w:r>
        <w:t>. https://www.theatlantic.com/health/archive/2014/08/theres-more-to-life-than-facial-symmetry/378807/</w:t>
      </w:r>
    </w:p>
    <w:p w14:paraId="05525558" w14:textId="77777777" w:rsidR="006A1048" w:rsidRDefault="00000000">
      <w:pPr>
        <w:spacing w:after="120" w:line="276" w:lineRule="auto"/>
        <w:ind w:left="720" w:hanging="720"/>
      </w:pPr>
      <w:proofErr w:type="spellStart"/>
      <w:r>
        <w:t>Komisaruk</w:t>
      </w:r>
      <w:proofErr w:type="spellEnd"/>
      <w:r>
        <w:t xml:space="preserve">, B. R., &amp; Whipple, B. (2005). Functional MRI of the brain during orgasm in women. </w:t>
      </w:r>
      <w:r>
        <w:rPr>
          <w:i/>
          <w:iCs/>
        </w:rPr>
        <w:t>Annual Review of Sex Research, 16</w:t>
      </w:r>
      <w:r>
        <w:t>(1), 62–86.</w:t>
      </w:r>
    </w:p>
    <w:p w14:paraId="42A0CBB6" w14:textId="77777777" w:rsidR="006A1048" w:rsidRDefault="00000000">
      <w:pPr>
        <w:spacing w:after="120" w:line="276" w:lineRule="auto"/>
        <w:ind w:left="720" w:hanging="720"/>
      </w:pPr>
      <w:proofErr w:type="spellStart"/>
      <w:r>
        <w:t>Komisaruk</w:t>
      </w:r>
      <w:proofErr w:type="spellEnd"/>
      <w:r>
        <w:t xml:space="preserve">, B. R., &amp; Whipple, B. (2011). Non-genital orgasms. </w:t>
      </w:r>
      <w:r>
        <w:rPr>
          <w:i/>
          <w:iCs/>
        </w:rPr>
        <w:t>Sexual and Relationship Therapy, 26</w:t>
      </w:r>
      <w:r>
        <w:t>(4), 356–372. https://doi.org/10.1080/14681994.2011.649252</w:t>
      </w:r>
    </w:p>
    <w:p w14:paraId="2DB3EE8B" w14:textId="77777777" w:rsidR="006A1048" w:rsidRDefault="00000000">
      <w:pPr>
        <w:spacing w:after="120" w:line="276" w:lineRule="auto"/>
        <w:ind w:left="720" w:hanging="720"/>
      </w:pPr>
      <w:proofErr w:type="spellStart"/>
      <w:r>
        <w:t>Komisaruk</w:t>
      </w:r>
      <w:proofErr w:type="spellEnd"/>
      <w:r>
        <w:t xml:space="preserve">, B. R., Beyer-Flores, C., &amp; Whipple, B. (2006). </w:t>
      </w:r>
      <w:r>
        <w:rPr>
          <w:i/>
          <w:iCs/>
        </w:rPr>
        <w:t>The science of orgasm</w:t>
      </w:r>
      <w:r>
        <w:t>. Johns Hopkins University Press.</w:t>
      </w:r>
    </w:p>
    <w:p w14:paraId="6AD313C6" w14:textId="77777777" w:rsidR="006A1048" w:rsidRDefault="00000000">
      <w:pPr>
        <w:spacing w:after="120" w:line="276" w:lineRule="auto"/>
        <w:ind w:left="720" w:hanging="720"/>
      </w:pPr>
      <w:proofErr w:type="spellStart"/>
      <w:r>
        <w:t>Komisaruk</w:t>
      </w:r>
      <w:proofErr w:type="spellEnd"/>
      <w:r>
        <w:t xml:space="preserve">, B. R., Whipple, B., Crawford, A., Grimes, S., Liu, W.-C., </w:t>
      </w:r>
      <w:proofErr w:type="spellStart"/>
      <w:r>
        <w:t>Kalnin</w:t>
      </w:r>
      <w:proofErr w:type="spellEnd"/>
      <w:r>
        <w:t xml:space="preserve">, A., &amp; Mosier, K. (2004). Brain activation during vaginocervical self-stimulation and orgasm in women with complete spinal cord injury: fMRI evidence of mediation by the </w:t>
      </w:r>
      <w:proofErr w:type="spellStart"/>
      <w:r>
        <w:t>vagus</w:t>
      </w:r>
      <w:proofErr w:type="spellEnd"/>
      <w:r>
        <w:t xml:space="preserve"> nerves. </w:t>
      </w:r>
      <w:r>
        <w:rPr>
          <w:i/>
          <w:iCs/>
        </w:rPr>
        <w:t>Brain Research, 1024</w:t>
      </w:r>
      <w:r>
        <w:t>(1–2), 77–88. https://doi.org/10.1016/j.brainres.2004.07.029</w:t>
      </w:r>
    </w:p>
    <w:p w14:paraId="3EAA857F" w14:textId="77777777" w:rsidR="006A1048" w:rsidRDefault="00000000">
      <w:pPr>
        <w:spacing w:after="120" w:line="276" w:lineRule="auto"/>
        <w:ind w:left="720" w:hanging="720"/>
      </w:pPr>
      <w:r>
        <w:t xml:space="preserve">Lee, Y.-K. (2013). </w:t>
      </w:r>
      <w:proofErr w:type="spellStart"/>
      <w:r>
        <w:t>Babyfacedness</w:t>
      </w:r>
      <w:proofErr w:type="spellEnd"/>
      <w:r>
        <w:t xml:space="preserve">, sex of face stimulus, and social context in face perception and person evaluation. </w:t>
      </w:r>
      <w:r>
        <w:rPr>
          <w:i/>
          <w:iCs/>
        </w:rPr>
        <w:t>Psychological Reports, 112</w:t>
      </w:r>
      <w:r>
        <w:t>(3), 800–817. https://doi.org/10.2466/01.17.pr0.112.3.800-817</w:t>
      </w:r>
    </w:p>
    <w:p w14:paraId="2ED028A3" w14:textId="77777777" w:rsidR="006A1048" w:rsidRDefault="00000000">
      <w:pPr>
        <w:spacing w:after="120" w:line="276" w:lineRule="auto"/>
        <w:ind w:left="720" w:hanging="720"/>
      </w:pPr>
      <w:r>
        <w:t xml:space="preserve">Levin, R. J. (2005). Sexual arousal—Its physiological roles in human reproduction. </w:t>
      </w:r>
      <w:r>
        <w:rPr>
          <w:i/>
          <w:iCs/>
        </w:rPr>
        <w:t>Annual Review of Sex Research, 15</w:t>
      </w:r>
      <w:r>
        <w:t>, 154–189.</w:t>
      </w:r>
    </w:p>
    <w:p w14:paraId="02B3C458" w14:textId="77777777" w:rsidR="006A1048" w:rsidRDefault="00000000">
      <w:pPr>
        <w:spacing w:after="120" w:line="276" w:lineRule="auto"/>
        <w:ind w:left="720" w:hanging="720"/>
      </w:pPr>
      <w:r>
        <w:t xml:space="preserve">Li, S., Song, J.-M., Zhang, K., &amp; Zhang, C.-L. (2021). A meta-analysis of erectile dysfunction and alcohol consumption. </w:t>
      </w:r>
      <w:proofErr w:type="spellStart"/>
      <w:r>
        <w:rPr>
          <w:i/>
          <w:iCs/>
        </w:rPr>
        <w:t>Urologia</w:t>
      </w:r>
      <w:proofErr w:type="spellEnd"/>
      <w:r>
        <w:rPr>
          <w:i/>
          <w:iCs/>
        </w:rPr>
        <w:t xml:space="preserve"> Internationalis, 105</w:t>
      </w:r>
      <w:r>
        <w:t>(11–12), 969–985. https://doi.org/10.1159/000508171</w:t>
      </w:r>
    </w:p>
    <w:p w14:paraId="45801040" w14:textId="77777777" w:rsidR="006A1048" w:rsidRDefault="00000000">
      <w:pPr>
        <w:spacing w:after="120" w:line="276" w:lineRule="auto"/>
        <w:ind w:left="720" w:hanging="720"/>
      </w:pPr>
      <w:r>
        <w:t xml:space="preserve">Lick, D. J., Cortland, C. I., &amp; Johnson, K. L. (2016). The pupils are the windows to sexuality: Pupil dilation as a visual cue to others' sexual interest. </w:t>
      </w:r>
      <w:r>
        <w:rPr>
          <w:i/>
          <w:iCs/>
        </w:rPr>
        <w:t>Evolution and Human Behavior, 37</w:t>
      </w:r>
      <w:r>
        <w:t>(2), 117–124. https://doi.org/10.1016/j.evolhumbehav.2015.09.004</w:t>
      </w:r>
    </w:p>
    <w:p w14:paraId="5CFC4E81" w14:textId="77777777" w:rsidR="006A1048" w:rsidRDefault="00000000">
      <w:pPr>
        <w:spacing w:after="120" w:line="276" w:lineRule="auto"/>
        <w:ind w:left="720" w:hanging="720"/>
      </w:pPr>
      <w:r>
        <w:t xml:space="preserve">Little, A. C., Jones, B. C., &amp; DeBruine, L. M. (2008). Preferences for variation in masculinity in real male faces change across the menstrual cycle: Women prefer more masculine faces when they are more fertile. </w:t>
      </w:r>
      <w:r>
        <w:rPr>
          <w:i/>
          <w:iCs/>
        </w:rPr>
        <w:t>Personality and Individual Differences, 45</w:t>
      </w:r>
      <w:r>
        <w:t>(6), 478–482. https://doi.org/10.1016/j.paid.2008.05.024</w:t>
      </w:r>
    </w:p>
    <w:p w14:paraId="565C80E1" w14:textId="77777777" w:rsidR="006A1048" w:rsidRDefault="00000000">
      <w:pPr>
        <w:spacing w:after="120" w:line="276" w:lineRule="auto"/>
        <w:ind w:left="720" w:hanging="720"/>
      </w:pPr>
      <w:proofErr w:type="spellStart"/>
      <w:r>
        <w:t>Lobmaier</w:t>
      </w:r>
      <w:proofErr w:type="spellEnd"/>
      <w:r>
        <w:t xml:space="preserve">, J. S., Fischbacher, U., </w:t>
      </w:r>
      <w:proofErr w:type="spellStart"/>
      <w:r>
        <w:t>Wirthmüller</w:t>
      </w:r>
      <w:proofErr w:type="spellEnd"/>
      <w:r>
        <w:t xml:space="preserve">, U., &amp; Knoch, D. (2018). The scent of attractiveness: Levels of reproductive hormones explain individual differences in </w:t>
      </w:r>
      <w:r>
        <w:lastRenderedPageBreak/>
        <w:t xml:space="preserve">women's body </w:t>
      </w:r>
      <w:proofErr w:type="spellStart"/>
      <w:r>
        <w:t>odour</w:t>
      </w:r>
      <w:proofErr w:type="spellEnd"/>
      <w:r>
        <w:t xml:space="preserve">. </w:t>
      </w:r>
      <w:r>
        <w:rPr>
          <w:i/>
          <w:iCs/>
        </w:rPr>
        <w:t>Proceedings of the Royal Society B: Biological Sciences, 285</w:t>
      </w:r>
      <w:r>
        <w:t>(1886). https://doi.org/10.1098/rspb.2018.1520</w:t>
      </w:r>
    </w:p>
    <w:p w14:paraId="35C925A9" w14:textId="77777777" w:rsidR="006A1048" w:rsidRDefault="00000000">
      <w:pPr>
        <w:spacing w:after="120" w:line="276" w:lineRule="auto"/>
        <w:ind w:left="720" w:hanging="720"/>
      </w:pPr>
      <w:r>
        <w:t xml:space="preserve">Martins, Y., Preti, G., Crabtree, C. R., Runyan, T., Vainius, A. A., &amp; Wysocki, C. J. (2005). Preference for human body odors is influenced by gender and sexual orientation. </w:t>
      </w:r>
      <w:r>
        <w:rPr>
          <w:i/>
          <w:iCs/>
        </w:rPr>
        <w:t>Psychological Science, 16</w:t>
      </w:r>
      <w:r>
        <w:t>(9), 694–701. https://doi.org/10.1111/j.1467-9280.2005.01598.x</w:t>
      </w:r>
    </w:p>
    <w:p w14:paraId="00B689C8" w14:textId="77777777" w:rsidR="006A1048" w:rsidRDefault="00000000">
      <w:pPr>
        <w:spacing w:after="120" w:line="276" w:lineRule="auto"/>
        <w:ind w:left="720" w:hanging="720"/>
      </w:pPr>
      <w:r>
        <w:t xml:space="preserve">Masters, W. H., &amp; Johnson, V. E. (1966). </w:t>
      </w:r>
      <w:r>
        <w:rPr>
          <w:i/>
          <w:iCs/>
        </w:rPr>
        <w:t>Human sexual response</w:t>
      </w:r>
      <w:r>
        <w:t>. Little, Brown.</w:t>
      </w:r>
    </w:p>
    <w:p w14:paraId="75D078C6" w14:textId="77777777" w:rsidR="006A1048" w:rsidRDefault="00000000">
      <w:pPr>
        <w:spacing w:after="120" w:line="276" w:lineRule="auto"/>
        <w:ind w:left="720" w:hanging="720"/>
      </w:pPr>
      <w:r>
        <w:t xml:space="preserve">Meston, C. M., &amp; Stanton, A. M. (2019). Understanding sexual arousal and subjective–genital arousal desynchrony in women. </w:t>
      </w:r>
      <w:r>
        <w:rPr>
          <w:i/>
          <w:iCs/>
        </w:rPr>
        <w:t>Nature Reviews Urology, 16</w:t>
      </w:r>
      <w:r>
        <w:t>(2), 107–120. https://doi.org/10.1038/s41585-018-0142-6</w:t>
      </w:r>
    </w:p>
    <w:p w14:paraId="59B629D5" w14:textId="77777777" w:rsidR="006A1048" w:rsidRDefault="00000000">
      <w:pPr>
        <w:spacing w:after="120" w:line="276" w:lineRule="auto"/>
        <w:ind w:left="720" w:hanging="720"/>
      </w:pPr>
      <w:proofErr w:type="spellStart"/>
      <w:r>
        <w:t>Moshkin</w:t>
      </w:r>
      <w:proofErr w:type="spellEnd"/>
      <w:r>
        <w:t xml:space="preserve">, M. P., Litvinova, N. A., </w:t>
      </w:r>
      <w:proofErr w:type="spellStart"/>
      <w:r>
        <w:t>Bedareva</w:t>
      </w:r>
      <w:proofErr w:type="spellEnd"/>
      <w:r>
        <w:t xml:space="preserve">, A. V., Bedarev, M. S., Litvinova, E. A., &amp; </w:t>
      </w:r>
      <w:proofErr w:type="spellStart"/>
      <w:r>
        <w:t>Gerlinskaya</w:t>
      </w:r>
      <w:proofErr w:type="spellEnd"/>
      <w:r>
        <w:t xml:space="preserve">, L. A. (2011). Odor as an element of subjective assessment of attractiveness of young males and females. </w:t>
      </w:r>
      <w:r>
        <w:rPr>
          <w:i/>
          <w:iCs/>
        </w:rPr>
        <w:t>Journal of Evolutionary Biochemistry and Physiology, 47</w:t>
      </w:r>
      <w:r>
        <w:t>, 69–82. https://doi.org/10.1134/S0022093011010099</w:t>
      </w:r>
    </w:p>
    <w:p w14:paraId="3C6FB6F5" w14:textId="77777777" w:rsidR="006A1048" w:rsidRDefault="00000000">
      <w:pPr>
        <w:spacing w:after="120" w:line="276" w:lineRule="auto"/>
        <w:ind w:left="720" w:hanging="720"/>
      </w:pPr>
      <w:r>
        <w:t>Penton-</w:t>
      </w:r>
      <w:proofErr w:type="spellStart"/>
      <w:r>
        <w:t>Voak</w:t>
      </w:r>
      <w:proofErr w:type="spellEnd"/>
      <w:r>
        <w:t xml:space="preserve">, I. S., &amp; Perrett, D. I. (2000). Female preference for male faces changes cyclically. </w:t>
      </w:r>
      <w:r>
        <w:rPr>
          <w:i/>
          <w:iCs/>
        </w:rPr>
        <w:t>Evolution and Human Behavior, 21</w:t>
      </w:r>
      <w:r>
        <w:t>(1), 39–48. https://doi.org/10.1016/s1090-5138(99)00033-1</w:t>
      </w:r>
    </w:p>
    <w:p w14:paraId="24CAA208" w14:textId="77777777" w:rsidR="006A1048" w:rsidRDefault="00000000">
      <w:pPr>
        <w:spacing w:after="120" w:line="276" w:lineRule="auto"/>
        <w:ind w:left="720" w:hanging="720"/>
      </w:pPr>
      <w:r>
        <w:t xml:space="preserve">Reis, H. T., Maniaci, M. R., </w:t>
      </w:r>
      <w:proofErr w:type="spellStart"/>
      <w:r>
        <w:t>Caprariello</w:t>
      </w:r>
      <w:proofErr w:type="spellEnd"/>
      <w:r>
        <w:t xml:space="preserve">, P. A., Eastwick, P. W., &amp; Finkel, E. J. (2011). Familiarity does indeed promote attraction in live interaction. </w:t>
      </w:r>
      <w:r>
        <w:rPr>
          <w:i/>
          <w:iCs/>
        </w:rPr>
        <w:t>Journal of Personality and Social Psychology, 101</w:t>
      </w:r>
      <w:r>
        <w:t>(3), 557–570. https://doi.org/10.1037/a0022885</w:t>
      </w:r>
    </w:p>
    <w:p w14:paraId="0CB6DC42" w14:textId="77777777" w:rsidR="006A1048" w:rsidRDefault="00000000">
      <w:pPr>
        <w:spacing w:after="120" w:line="276" w:lineRule="auto"/>
        <w:ind w:left="720" w:hanging="720"/>
      </w:pPr>
      <w:r>
        <w:t xml:space="preserve">Rieger, G., &amp; Savin-Williams, R. C. (2012). The eyes have it: Sex and sexual orientation differences in pupil dilation patterns. </w:t>
      </w:r>
      <w:proofErr w:type="spellStart"/>
      <w:r>
        <w:rPr>
          <w:i/>
          <w:iCs/>
        </w:rPr>
        <w:t>PLoS</w:t>
      </w:r>
      <w:proofErr w:type="spellEnd"/>
      <w:r>
        <w:rPr>
          <w:i/>
          <w:iCs/>
        </w:rPr>
        <w:t xml:space="preserve"> ONE, 7</w:t>
      </w:r>
      <w:r>
        <w:t>(8), e40256. https://doi.org/10.1371/journal.pone.0040256</w:t>
      </w:r>
    </w:p>
    <w:p w14:paraId="5E2C912A" w14:textId="77777777" w:rsidR="006A1048" w:rsidRDefault="00000000">
      <w:pPr>
        <w:spacing w:after="120" w:line="276" w:lineRule="auto"/>
        <w:ind w:left="720" w:hanging="720"/>
      </w:pPr>
      <w:r>
        <w:t xml:space="preserve">Roberts, S. C., Gosling, L. M., Carter, V., &amp; Petrie, M. (2008). MHC-correlated </w:t>
      </w:r>
      <w:proofErr w:type="spellStart"/>
      <w:r>
        <w:t>odour</w:t>
      </w:r>
      <w:proofErr w:type="spellEnd"/>
      <w:r>
        <w:t xml:space="preserve"> preferences in humans and the use of oral contraceptives. </w:t>
      </w:r>
      <w:r>
        <w:rPr>
          <w:i/>
          <w:iCs/>
        </w:rPr>
        <w:t>Proceedings of the Royal Society B: Biological Sciences, 275</w:t>
      </w:r>
      <w:r>
        <w:t>(1652), 2715–2722. https://doi.org/10.1098/rspb.2008.0825</w:t>
      </w:r>
    </w:p>
    <w:p w14:paraId="6EC9D325" w14:textId="77777777" w:rsidR="006A1048" w:rsidRDefault="00000000">
      <w:pPr>
        <w:spacing w:after="120" w:line="276" w:lineRule="auto"/>
        <w:ind w:left="720" w:hanging="720"/>
      </w:pPr>
      <w:r>
        <w:t xml:space="preserve">Salari, N., </w:t>
      </w:r>
      <w:proofErr w:type="spellStart"/>
      <w:r>
        <w:t>Hasheminezhad</w:t>
      </w:r>
      <w:proofErr w:type="spellEnd"/>
      <w:r>
        <w:t xml:space="preserve">, R., Almasi, A., Hemmati, M., </w:t>
      </w:r>
      <w:proofErr w:type="spellStart"/>
      <w:r>
        <w:t>Shohaimi</w:t>
      </w:r>
      <w:proofErr w:type="spellEnd"/>
      <w:r>
        <w:t xml:space="preserve">, S., Akbari, H., &amp; Mohammadi, M. (2023). The risk of sexual dysfunction associated with alcohol consumption in women: A systematic review and meta-analysis. </w:t>
      </w:r>
      <w:r>
        <w:rPr>
          <w:i/>
          <w:iCs/>
        </w:rPr>
        <w:t>BMC Women's Health, 23</w:t>
      </w:r>
      <w:r>
        <w:t>, 213. https://doi.org/10.1186/s12905-023-02400-5</w:t>
      </w:r>
    </w:p>
    <w:p w14:paraId="4FB618F1" w14:textId="77777777" w:rsidR="006A1048" w:rsidRDefault="00000000">
      <w:pPr>
        <w:spacing w:after="120" w:line="276" w:lineRule="auto"/>
        <w:ind w:left="720" w:hanging="720"/>
      </w:pPr>
      <w:r>
        <w:t xml:space="preserve">Sand, M., &amp; Fisher, W. A. (2007). Women's endorsement of models of female sexual response: The nurses' sexuality study. </w:t>
      </w:r>
      <w:r>
        <w:rPr>
          <w:i/>
          <w:iCs/>
        </w:rPr>
        <w:t>Journal of Sexual Medicine, 4</w:t>
      </w:r>
      <w:r>
        <w:t>, 708–719.</w:t>
      </w:r>
    </w:p>
    <w:p w14:paraId="17E7C1FA" w14:textId="77777777" w:rsidR="006A1048" w:rsidRDefault="00000000">
      <w:pPr>
        <w:spacing w:after="120" w:line="276" w:lineRule="auto"/>
        <w:ind w:left="720" w:hanging="720"/>
      </w:pPr>
      <w:r>
        <w:t xml:space="preserve">Santos-Iglesias, P., Sierra, J. C., &amp; Vallejo-Medina, P. (2012). Predictors of sexual assertiveness: The role of sexual desire, arousal, attitudes, and partner abuse. </w:t>
      </w:r>
      <w:r>
        <w:rPr>
          <w:i/>
          <w:iCs/>
        </w:rPr>
        <w:t>Archives of Sexual Behavior, 42</w:t>
      </w:r>
      <w:r>
        <w:t>(6), 1043–1052. https://doi.org/10.1007/s10508-012-9998-3</w:t>
      </w:r>
    </w:p>
    <w:p w14:paraId="310940EE" w14:textId="77777777" w:rsidR="006A1048" w:rsidRDefault="00000000">
      <w:pPr>
        <w:spacing w:after="120" w:line="276" w:lineRule="auto"/>
        <w:ind w:left="720" w:hanging="720"/>
      </w:pPr>
      <w:r>
        <w:t xml:space="preserve">Singh, D. (1993). Adaptive significance of female physical attractiveness: Role of waist-to-hip ratio. </w:t>
      </w:r>
      <w:r>
        <w:rPr>
          <w:i/>
          <w:iCs/>
        </w:rPr>
        <w:t>Journal of Personality and Social Psychology, 65</w:t>
      </w:r>
      <w:r>
        <w:t>(2), 293–307. https://doi.org/10.1037/0022-3514.65.2.293</w:t>
      </w:r>
    </w:p>
    <w:p w14:paraId="4B0CAB46" w14:textId="77777777" w:rsidR="006A1048" w:rsidRDefault="00000000">
      <w:pPr>
        <w:spacing w:after="120" w:line="276" w:lineRule="auto"/>
        <w:ind w:left="720" w:hanging="720"/>
      </w:pPr>
      <w:r>
        <w:lastRenderedPageBreak/>
        <w:t xml:space="preserve">Swann, W. B., Stein-Seroussi, A., &amp; Giesler, R. B. (1992). Why people self-verify. </w:t>
      </w:r>
      <w:r>
        <w:rPr>
          <w:i/>
          <w:iCs/>
        </w:rPr>
        <w:t>Journal of Personality and Social Psychology, 62</w:t>
      </w:r>
      <w:r>
        <w:t>(3), 392–401. https://doi.org/10.1037/0022-3514.62.3.392</w:t>
      </w:r>
    </w:p>
    <w:p w14:paraId="40137AD7" w14:textId="77777777" w:rsidR="006A1048" w:rsidRDefault="00000000">
      <w:pPr>
        <w:spacing w:after="120" w:line="276" w:lineRule="auto"/>
        <w:ind w:left="720" w:hanging="720"/>
      </w:pPr>
      <w:r>
        <w:t xml:space="preserve">Tovée, M. J., Swami, V., Furnham, A., &amp; </w:t>
      </w:r>
      <w:proofErr w:type="spellStart"/>
      <w:r>
        <w:t>Mangalparsad</w:t>
      </w:r>
      <w:proofErr w:type="spellEnd"/>
      <w:r>
        <w:t xml:space="preserve">, R. (2006). Changing perceptions of attractiveness as observers are exposed to a different culture. </w:t>
      </w:r>
      <w:r>
        <w:rPr>
          <w:i/>
          <w:iCs/>
        </w:rPr>
        <w:t>Evolution and Human Behavior, 27</w:t>
      </w:r>
      <w:r>
        <w:t>(6), 443–456. https://doi.org/10.1016/j.evolhumbehav.2006.05.004</w:t>
      </w:r>
    </w:p>
    <w:p w14:paraId="465C5ED9" w14:textId="77777777" w:rsidR="006A1048" w:rsidRDefault="00000000">
      <w:pPr>
        <w:spacing w:after="120" w:line="276" w:lineRule="auto"/>
        <w:ind w:left="720" w:hanging="720"/>
      </w:pPr>
      <w:r>
        <w:t xml:space="preserve">Verhaeghe, J., </w:t>
      </w:r>
      <w:proofErr w:type="spellStart"/>
      <w:r>
        <w:t>Gheysen</w:t>
      </w:r>
      <w:proofErr w:type="spellEnd"/>
      <w:r>
        <w:t xml:space="preserve">, R., &amp; </w:t>
      </w:r>
      <w:proofErr w:type="spellStart"/>
      <w:r>
        <w:t>Enzlin</w:t>
      </w:r>
      <w:proofErr w:type="spellEnd"/>
      <w:r>
        <w:t xml:space="preserve">, P. (2013). Pheromones and their effect on women's mood and sexuality. </w:t>
      </w:r>
      <w:r>
        <w:rPr>
          <w:i/>
          <w:iCs/>
        </w:rPr>
        <w:t xml:space="preserve">Facts, Views &amp; Vision in </w:t>
      </w:r>
      <w:proofErr w:type="spellStart"/>
      <w:r>
        <w:rPr>
          <w:i/>
          <w:iCs/>
        </w:rPr>
        <w:t>ObGyn</w:t>
      </w:r>
      <w:proofErr w:type="spellEnd"/>
      <w:r>
        <w:rPr>
          <w:i/>
          <w:iCs/>
        </w:rPr>
        <w:t>, 5</w:t>
      </w:r>
      <w:r>
        <w:t>(3), 189–195.</w:t>
      </w:r>
    </w:p>
    <w:p w14:paraId="60AF9561" w14:textId="77777777" w:rsidR="006A1048" w:rsidRDefault="00000000">
      <w:pPr>
        <w:spacing w:after="120" w:line="276" w:lineRule="auto"/>
        <w:ind w:left="720" w:hanging="720"/>
      </w:pPr>
      <w:r>
        <w:t xml:space="preserve">Wedekind, C., </w:t>
      </w:r>
      <w:proofErr w:type="spellStart"/>
      <w:r>
        <w:t>Seebeck</w:t>
      </w:r>
      <w:proofErr w:type="spellEnd"/>
      <w:r>
        <w:t xml:space="preserve">, T., Bettens, F., &amp; Paepke, A. J. (1995). MHC-dependent mate preferences in humans. </w:t>
      </w:r>
      <w:r>
        <w:rPr>
          <w:i/>
          <w:iCs/>
        </w:rPr>
        <w:t>Proceedings of the Royal Society of London. Series B: Biological Sciences, 260</w:t>
      </w:r>
      <w:r>
        <w:t>(1359), 245–249. https://doi.org/10.1098/rspb.1995.0087</w:t>
      </w:r>
    </w:p>
    <w:p w14:paraId="4B028F51" w14:textId="77777777" w:rsidR="006A1048" w:rsidRDefault="00000000">
      <w:pPr>
        <w:spacing w:after="120" w:line="276" w:lineRule="auto"/>
        <w:ind w:left="720" w:hanging="720"/>
      </w:pPr>
      <w:r>
        <w:t xml:space="preserve">Wellings, K., Field, J., Johnson, A. M., &amp; Wadsworth, J. (1994). </w:t>
      </w:r>
      <w:r>
        <w:rPr>
          <w:i/>
          <w:iCs/>
        </w:rPr>
        <w:t xml:space="preserve">Sexual </w:t>
      </w:r>
      <w:proofErr w:type="spellStart"/>
      <w:r>
        <w:rPr>
          <w:i/>
          <w:iCs/>
        </w:rPr>
        <w:t>behaviour</w:t>
      </w:r>
      <w:proofErr w:type="spellEnd"/>
      <w:r>
        <w:rPr>
          <w:i/>
          <w:iCs/>
        </w:rPr>
        <w:t xml:space="preserve"> in Britain: The national survey of sexual attitudes and lifestyles</w:t>
      </w:r>
      <w:r>
        <w:t>. Penguin Books.</w:t>
      </w:r>
    </w:p>
    <w:p w14:paraId="3C40F18A" w14:textId="77777777" w:rsidR="006A1048" w:rsidRDefault="00000000">
      <w:pPr>
        <w:spacing w:after="120" w:line="276" w:lineRule="auto"/>
        <w:ind w:left="720" w:hanging="720"/>
      </w:pPr>
      <w:r>
        <w:t xml:space="preserve">Whipple, B., Ogden, G., &amp; </w:t>
      </w:r>
      <w:proofErr w:type="spellStart"/>
      <w:r>
        <w:t>Komisaruk</w:t>
      </w:r>
      <w:proofErr w:type="spellEnd"/>
      <w:r>
        <w:t xml:space="preserve">, B. R. (1992). Physiological correlates of imagery-induced orgasm in women. </w:t>
      </w:r>
      <w:r>
        <w:rPr>
          <w:i/>
          <w:iCs/>
        </w:rPr>
        <w:t>Archives of Sexual Behavior, 21</w:t>
      </w:r>
      <w:r>
        <w:t>, 121–133. https://doi.org/10.1007/BF01542589</w:t>
      </w:r>
    </w:p>
    <w:p w14:paraId="227F102E" w14:textId="77777777" w:rsidR="006A1048" w:rsidRDefault="00000000">
      <w:pPr>
        <w:spacing w:after="120" w:line="276" w:lineRule="auto"/>
        <w:ind w:left="720" w:hanging="720"/>
      </w:pPr>
      <w:r>
        <w:t xml:space="preserve">Wibowo, E., &amp; </w:t>
      </w:r>
      <w:proofErr w:type="spellStart"/>
      <w:r>
        <w:t>Wassersug</w:t>
      </w:r>
      <w:proofErr w:type="spellEnd"/>
      <w:r>
        <w:t xml:space="preserve">, R. J. (2016). Multiple orgasms in men—What we know so far. </w:t>
      </w:r>
      <w:r>
        <w:rPr>
          <w:i/>
          <w:iCs/>
        </w:rPr>
        <w:t>Sexual Medicine Reviews, 4</w:t>
      </w:r>
      <w:r>
        <w:t>(2), 136–148. https://doi.org/10.1016/j.sxmr.2015.12.004</w:t>
      </w:r>
    </w:p>
    <w:p w14:paraId="7F9C6E67" w14:textId="77777777" w:rsidR="006A1048" w:rsidRDefault="00000000">
      <w:pPr>
        <w:spacing w:after="120" w:line="276" w:lineRule="auto"/>
        <w:ind w:left="720" w:hanging="720"/>
      </w:pPr>
      <w:r>
        <w:t xml:space="preserve">Zajonc, R. B. (1968). Attitudinal effects of mere exposure. </w:t>
      </w:r>
      <w:r>
        <w:rPr>
          <w:i/>
          <w:iCs/>
        </w:rPr>
        <w:t>Journal of Personality and Social Psychology, 9</w:t>
      </w:r>
      <w:r>
        <w:t>(2, Pt.2), 1–27. https://doi.org/10.1037/h0025848</w:t>
      </w:r>
    </w:p>
    <w:sectPr w:rsidR="006A10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53D7A"/>
    <w:multiLevelType w:val="hybridMultilevel"/>
    <w:tmpl w:val="48CC15C6"/>
    <w:lvl w:ilvl="0" w:tplc="C010C7A6">
      <w:start w:val="1"/>
      <w:numFmt w:val="decimal"/>
      <w:lvlText w:val="LO %1."/>
      <w:lvlJc w:val="left"/>
      <w:pPr>
        <w:ind w:left="720" w:hanging="420"/>
      </w:pPr>
    </w:lvl>
    <w:lvl w:ilvl="1" w:tplc="B4F0CB76">
      <w:numFmt w:val="decimal"/>
      <w:lvlText w:val=""/>
      <w:lvlJc w:val="left"/>
    </w:lvl>
    <w:lvl w:ilvl="2" w:tplc="F760B1FA">
      <w:numFmt w:val="decimal"/>
      <w:lvlText w:val=""/>
      <w:lvlJc w:val="left"/>
    </w:lvl>
    <w:lvl w:ilvl="3" w:tplc="784A129E">
      <w:numFmt w:val="decimal"/>
      <w:lvlText w:val=""/>
      <w:lvlJc w:val="left"/>
    </w:lvl>
    <w:lvl w:ilvl="4" w:tplc="7618F9FA">
      <w:numFmt w:val="decimal"/>
      <w:lvlText w:val=""/>
      <w:lvlJc w:val="left"/>
    </w:lvl>
    <w:lvl w:ilvl="5" w:tplc="977852CC">
      <w:numFmt w:val="decimal"/>
      <w:lvlText w:val=""/>
      <w:lvlJc w:val="left"/>
    </w:lvl>
    <w:lvl w:ilvl="6" w:tplc="C8B8E65C">
      <w:numFmt w:val="decimal"/>
      <w:lvlText w:val=""/>
      <w:lvlJc w:val="left"/>
    </w:lvl>
    <w:lvl w:ilvl="7" w:tplc="19B22F76">
      <w:numFmt w:val="decimal"/>
      <w:lvlText w:val=""/>
      <w:lvlJc w:val="left"/>
    </w:lvl>
    <w:lvl w:ilvl="8" w:tplc="18BAE140">
      <w:numFmt w:val="decimal"/>
      <w:lvlText w:val=""/>
      <w:lvlJc w:val="left"/>
    </w:lvl>
  </w:abstractNum>
  <w:abstractNum w:abstractNumId="1" w15:restartNumberingAfterBreak="0">
    <w:nsid w:val="44E82928"/>
    <w:multiLevelType w:val="hybridMultilevel"/>
    <w:tmpl w:val="5082F91A"/>
    <w:lvl w:ilvl="0" w:tplc="1234BFF8">
      <w:start w:val="1"/>
      <w:numFmt w:val="bullet"/>
      <w:lvlText w:val="●"/>
      <w:lvlJc w:val="left"/>
      <w:pPr>
        <w:ind w:left="720" w:hanging="360"/>
      </w:pPr>
    </w:lvl>
    <w:lvl w:ilvl="1" w:tplc="00CE4EAC">
      <w:start w:val="1"/>
      <w:numFmt w:val="bullet"/>
      <w:lvlText w:val="○"/>
      <w:lvlJc w:val="left"/>
      <w:pPr>
        <w:ind w:left="1440" w:hanging="360"/>
      </w:pPr>
    </w:lvl>
    <w:lvl w:ilvl="2" w:tplc="B1B4F896">
      <w:start w:val="1"/>
      <w:numFmt w:val="bullet"/>
      <w:lvlText w:val="■"/>
      <w:lvlJc w:val="left"/>
      <w:pPr>
        <w:ind w:left="2160" w:hanging="360"/>
      </w:pPr>
    </w:lvl>
    <w:lvl w:ilvl="3" w:tplc="4F920CA4">
      <w:start w:val="1"/>
      <w:numFmt w:val="bullet"/>
      <w:lvlText w:val="●"/>
      <w:lvlJc w:val="left"/>
      <w:pPr>
        <w:ind w:left="2880" w:hanging="360"/>
      </w:pPr>
    </w:lvl>
    <w:lvl w:ilvl="4" w:tplc="5CFA3B32">
      <w:start w:val="1"/>
      <w:numFmt w:val="bullet"/>
      <w:lvlText w:val="○"/>
      <w:lvlJc w:val="left"/>
      <w:pPr>
        <w:ind w:left="3600" w:hanging="360"/>
      </w:pPr>
    </w:lvl>
    <w:lvl w:ilvl="5" w:tplc="52FACB28">
      <w:start w:val="1"/>
      <w:numFmt w:val="bullet"/>
      <w:lvlText w:val="■"/>
      <w:lvlJc w:val="left"/>
      <w:pPr>
        <w:ind w:left="4320" w:hanging="360"/>
      </w:pPr>
    </w:lvl>
    <w:lvl w:ilvl="6" w:tplc="4EE2C0C8">
      <w:start w:val="1"/>
      <w:numFmt w:val="bullet"/>
      <w:lvlText w:val="●"/>
      <w:lvlJc w:val="left"/>
      <w:pPr>
        <w:ind w:left="5040" w:hanging="360"/>
      </w:pPr>
    </w:lvl>
    <w:lvl w:ilvl="7" w:tplc="34F28880">
      <w:start w:val="1"/>
      <w:numFmt w:val="bullet"/>
      <w:lvlText w:val="●"/>
      <w:lvlJc w:val="left"/>
      <w:pPr>
        <w:ind w:left="5760" w:hanging="360"/>
      </w:pPr>
    </w:lvl>
    <w:lvl w:ilvl="8" w:tplc="14BA9556">
      <w:start w:val="1"/>
      <w:numFmt w:val="bullet"/>
      <w:lvlText w:val="●"/>
      <w:lvlJc w:val="left"/>
      <w:pPr>
        <w:ind w:left="6480" w:hanging="360"/>
      </w:pPr>
    </w:lvl>
  </w:abstractNum>
  <w:num w:numId="1" w16cid:durableId="1423377403">
    <w:abstractNumId w:val="1"/>
    <w:lvlOverride w:ilvl="0">
      <w:startOverride w:val="1"/>
    </w:lvlOverride>
  </w:num>
  <w:num w:numId="2" w16cid:durableId="13787057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048"/>
    <w:rsid w:val="001D072A"/>
    <w:rsid w:val="006A1048"/>
    <w:rsid w:val="008D6DBC"/>
    <w:rsid w:val="00E4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5CEB66"/>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6D28D9"/>
      <w:sz w:val="30"/>
      <w:szCs w:val="30"/>
    </w:rPr>
  </w:style>
  <w:style w:type="paragraph" w:styleId="Heading2">
    <w:name w:val="heading 2"/>
    <w:uiPriority w:val="9"/>
    <w:unhideWhenUsed/>
    <w:qFormat/>
    <w:pPr>
      <w:spacing w:before="240" w:after="120"/>
      <w:outlineLvl w:val="1"/>
    </w:pPr>
    <w:rPr>
      <w:b/>
      <w:bCs/>
      <w:color w:val="1F293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7092</Words>
  <Characters>38724</Characters>
  <Application>Microsoft Office Word</Application>
  <DocSecurity>0</DocSecurity>
  <Lines>586</Lines>
  <Paragraphs>162</Paragraphs>
  <ScaleCrop>false</ScaleCrop>
  <Company/>
  <LinksUpToDate>false</LinksUpToDate>
  <CharactersWithSpaces>45654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2</cp:revision>
  <dcterms:created xsi:type="dcterms:W3CDTF">2026-06-01T21:57:00Z</dcterms:created>
  <dcterms:modified xsi:type="dcterms:W3CDTF">2026-06-01T21:57:00Z</dcterms:modified>
</cp:coreProperties>
</file>