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80404" w14:textId="77777777" w:rsidR="00E357EC" w:rsidRPr="00E357EC" w:rsidRDefault="00E357EC" w:rsidP="00E357EC">
      <w:pPr>
        <w:shd w:val="clear" w:color="auto" w:fill="FFFFFF"/>
        <w:spacing w:after="120" w:line="240" w:lineRule="auto"/>
        <w:outlineLvl w:val="0"/>
        <w:rPr>
          <w:rFonts w:ascii="Source Sans Pro" w:eastAsia="Times New Roman" w:hAnsi="Source Sans Pro" w:cs="Times New Roman"/>
          <w:b/>
          <w:bCs/>
          <w:color w:val="000000"/>
          <w:kern w:val="36"/>
          <w:sz w:val="76"/>
          <w:szCs w:val="76"/>
          <w14:ligatures w14:val="none"/>
        </w:rPr>
      </w:pPr>
      <w:r w:rsidRPr="00E357EC">
        <w:rPr>
          <w:rFonts w:ascii="Source Sans Pro" w:eastAsia="Times New Roman" w:hAnsi="Source Sans Pro" w:cs="Times New Roman"/>
          <w:b/>
          <w:bCs/>
          <w:color w:val="000000"/>
          <w:kern w:val="36"/>
          <w:sz w:val="76"/>
          <w:szCs w:val="76"/>
          <w14:ligatures w14:val="none"/>
        </w:rPr>
        <w:t>Chapter 1: Exploring Human Sexuality?</w:t>
      </w:r>
    </w:p>
    <w:p w14:paraId="1E272D3B" w14:textId="45F37BA1" w:rsidR="00844BEC" w:rsidRPr="00E357EC" w:rsidRDefault="00844BEC" w:rsidP="00844BEC">
      <w:pPr>
        <w:shd w:val="clear" w:color="auto" w:fill="FFFFFF"/>
        <w:spacing w:after="0" w:line="240" w:lineRule="auto"/>
        <w:jc w:val="center"/>
        <w:rPr>
          <w:rFonts w:ascii="Source Sans Pro" w:eastAsia="Times New Roman" w:hAnsi="Source Sans Pro" w:cs="Times New Roman"/>
          <w:color w:val="38556A"/>
          <w:kern w:val="0"/>
          <w14:ligatures w14:val="none"/>
        </w:rPr>
      </w:pPr>
      <w:r>
        <w:rPr>
          <w:rFonts w:ascii="Source Sans Pro" w:eastAsia="Times New Roman" w:hAnsi="Source Sans Pro" w:cs="Times New Roman"/>
          <w:color w:val="38556A"/>
          <w:kern w:val="0"/>
          <w14:ligatures w14:val="none"/>
        </w:rPr>
        <w:t xml:space="preserve">[Insert </w:t>
      </w:r>
      <w:r w:rsidRPr="00844BEC">
        <w:rPr>
          <w:rFonts w:ascii="Source Sans Pro" w:eastAsia="Times New Roman" w:hAnsi="Source Sans Pro" w:cs="Times New Roman"/>
          <w:color w:val="38556A"/>
          <w:kern w:val="0"/>
          <w14:ligatures w14:val="none"/>
        </w:rPr>
        <w:t>Banner.png, with caption: The study of human sexuality spans research on sexual behavior, attitudes, identities and more.</w:t>
      </w:r>
      <w:r>
        <w:rPr>
          <w:rFonts w:ascii="Source Sans Pro" w:eastAsia="Times New Roman" w:hAnsi="Source Sans Pro" w:cs="Times New Roman"/>
          <w:color w:val="38556A"/>
          <w:kern w:val="0"/>
          <w14:ligatures w14:val="none"/>
        </w:rPr>
        <w:t>]</w:t>
      </w:r>
    </w:p>
    <w:p w14:paraId="5BA32410"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p>
    <w:p w14:paraId="1CAB6EB4" w14:textId="77777777" w:rsidR="00E357EC" w:rsidRPr="00E357EC" w:rsidRDefault="00E357EC" w:rsidP="00E357EC">
      <w:pPr>
        <w:shd w:val="clear" w:color="auto" w:fill="FFFFFF"/>
        <w:spacing w:after="120" w:line="240" w:lineRule="auto"/>
        <w:outlineLvl w:val="1"/>
        <w:rPr>
          <w:rFonts w:ascii="Source Sans Pro" w:eastAsia="Times New Roman" w:hAnsi="Source Sans Pro" w:cs="Times New Roman"/>
          <w:b/>
          <w:bCs/>
          <w:color w:val="000000"/>
          <w:kern w:val="0"/>
          <w:sz w:val="47"/>
          <w:szCs w:val="47"/>
          <w14:ligatures w14:val="none"/>
        </w:rPr>
      </w:pPr>
      <w:r w:rsidRPr="00E357EC">
        <w:rPr>
          <w:rFonts w:ascii="Source Sans Pro" w:eastAsia="Times New Roman" w:hAnsi="Source Sans Pro" w:cs="Times New Roman"/>
          <w:b/>
          <w:bCs/>
          <w:color w:val="000000"/>
          <w:kern w:val="0"/>
          <w:sz w:val="47"/>
          <w:szCs w:val="47"/>
          <w14:ligatures w14:val="none"/>
        </w:rPr>
        <w:t>1.1 What Is Human Sexuality?</w:t>
      </w:r>
    </w:p>
    <w:p w14:paraId="77C2B0A6" w14:textId="77777777" w:rsidR="00E357EC" w:rsidRPr="00E357EC" w:rsidRDefault="00E357EC" w:rsidP="00E357EC">
      <w:pPr>
        <w:shd w:val="clear" w:color="auto" w:fill="FFFFFF"/>
        <w:spacing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b/>
          <w:bCs/>
          <w:color w:val="2166D8"/>
          <w:spacing w:val="-1"/>
          <w:kern w:val="0"/>
          <w:sz w:val="29"/>
          <w:szCs w:val="29"/>
          <w:shd w:val="clear" w:color="auto" w:fill="FFFFFF"/>
          <w14:ligatures w14:val="none"/>
        </w:rPr>
        <w:t>Human sexuality</w:t>
      </w:r>
      <w:r w:rsidRPr="00E357EC">
        <w:rPr>
          <w:rFonts w:ascii="Source Sans Pro" w:eastAsia="Times New Roman" w:hAnsi="Source Sans Pro" w:cs="Times New Roman"/>
          <w:color w:val="000000"/>
          <w:spacing w:val="-1"/>
          <w:kern w:val="0"/>
          <w:sz w:val="29"/>
          <w:szCs w:val="29"/>
          <w14:ligatures w14:val="none"/>
        </w:rPr>
        <w:t>, as an academic field of inquiry, is concerned with understanding the ways in which human beings experience, express, and make meaning of themselves as sexual beings. It is a discipline that defies simple definition precisely because it touches on nearly every dimension of human life—biological drives, psychological needs, cultural norms, historical context, social structures, and personal identity all converge within it. </w:t>
      </w:r>
      <w:r w:rsidRPr="00E357EC">
        <w:rPr>
          <w:rFonts w:ascii="Source Sans Pro" w:eastAsia="Times New Roman" w:hAnsi="Source Sans Pro" w:cs="Times New Roman"/>
          <w:i/>
          <w:iCs/>
          <w:color w:val="000000"/>
          <w:spacing w:val="-1"/>
          <w:kern w:val="0"/>
          <w:sz w:val="29"/>
          <w:szCs w:val="29"/>
          <w14:ligatures w14:val="none"/>
        </w:rPr>
        <w:t>To study human sexuality is to study what it means to be human.</w:t>
      </w:r>
    </w:p>
    <w:p w14:paraId="2C226F10" w14:textId="393D9578" w:rsid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Human sexuality is fundamentally interdisciplinary. It draws from biology and medicine to understand how our bodies are organized, how hormones function, and how reproduction occurs. It borrows from psychology to examine desire, attraction, identity, and the emotional dimensions of intimate life. It incorporates sociology and anthropology to understand how communities and cultures shape what counts as normal, acceptable, or deviant sexual behavior. And it engages with history, philosophy, and literary studies to trace how ideas about sexuality have evolved across time. This breadth is both a strength and a challenge: human sexuality resists being reduced to any single discipline's framework.</w:t>
      </w:r>
      <w:r>
        <w:rPr>
          <w:rFonts w:ascii="Arial" w:eastAsia="Times New Roman" w:hAnsi="Arial" w:cs="Arial"/>
          <w:noProof/>
          <w:vanish/>
          <w:kern w:val="0"/>
          <w:sz w:val="16"/>
          <w:szCs w:val="16"/>
        </w:rPr>
        <w:drawing>
          <wp:inline distT="0" distB="0" distL="0" distR="0" wp14:anchorId="65854BB9" wp14:editId="314EDB3E">
            <wp:extent cx="5943600" cy="4421505"/>
            <wp:effectExtent l="0" t="0" r="0" b="0"/>
            <wp:docPr id="14954432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43232" name="Picture 1495443232"/>
                    <pic:cNvPicPr/>
                  </pic:nvPicPr>
                  <pic:blipFill>
                    <a:blip r:embed="rId5">
                      <a:extLst>
                        <a:ext uri="{28A0092B-C50C-407E-A947-70E740481C1C}">
                          <a14:useLocalDpi xmlns:a14="http://schemas.microsoft.com/office/drawing/2010/main" val="0"/>
                        </a:ext>
                      </a:extLst>
                    </a:blip>
                    <a:stretch>
                      <a:fillRect/>
                    </a:stretch>
                  </pic:blipFill>
                  <pic:spPr>
                    <a:xfrm>
                      <a:off x="0" y="0"/>
                      <a:ext cx="5943600" cy="4421505"/>
                    </a:xfrm>
                    <a:prstGeom prst="rect">
                      <a:avLst/>
                    </a:prstGeom>
                  </pic:spPr>
                </pic:pic>
              </a:graphicData>
            </a:graphic>
          </wp:inline>
        </w:drawing>
      </w:r>
      <w:r>
        <w:rPr>
          <w:rFonts w:ascii="Arial" w:eastAsia="Times New Roman" w:hAnsi="Arial" w:cs="Arial"/>
          <w:noProof/>
          <w:vanish/>
          <w:kern w:val="0"/>
          <w:sz w:val="16"/>
          <w:szCs w:val="16"/>
        </w:rPr>
        <w:drawing>
          <wp:inline distT="0" distB="0" distL="0" distR="0" wp14:anchorId="4E964FA6" wp14:editId="75AC911D">
            <wp:extent cx="5943600" cy="4421505"/>
            <wp:effectExtent l="0" t="0" r="0" b="0"/>
            <wp:docPr id="13756681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68107" name="Picture 1375668107"/>
                    <pic:cNvPicPr/>
                  </pic:nvPicPr>
                  <pic:blipFill>
                    <a:blip r:embed="rId5">
                      <a:extLst>
                        <a:ext uri="{28A0092B-C50C-407E-A947-70E740481C1C}">
                          <a14:useLocalDpi xmlns:a14="http://schemas.microsoft.com/office/drawing/2010/main" val="0"/>
                        </a:ext>
                      </a:extLst>
                    </a:blip>
                    <a:stretch>
                      <a:fillRect/>
                    </a:stretch>
                  </pic:blipFill>
                  <pic:spPr>
                    <a:xfrm>
                      <a:off x="0" y="0"/>
                      <a:ext cx="5943600" cy="4421505"/>
                    </a:xfrm>
                    <a:prstGeom prst="rect">
                      <a:avLst/>
                    </a:prstGeom>
                  </pic:spPr>
                </pic:pic>
              </a:graphicData>
            </a:graphic>
          </wp:inline>
        </w:drawing>
      </w:r>
      <w:r w:rsidRPr="00E357EC">
        <w:rPr>
          <w:rFonts w:ascii="Arial" w:eastAsia="Times New Roman" w:hAnsi="Arial" w:cs="Arial"/>
          <w:vanish/>
          <w:kern w:val="0"/>
          <w:sz w:val="16"/>
          <w:szCs w:val="16"/>
          <w14:ligatures w14:val="none"/>
        </w:rPr>
        <w:t>Top of Form</w:t>
      </w:r>
    </w:p>
    <w:p w14:paraId="1855FF86" w14:textId="329DCBDF" w:rsidR="00E357EC" w:rsidRPr="00E357EC" w:rsidRDefault="00844B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Pr>
          <w:rFonts w:ascii="Source Sans Pro" w:eastAsia="Times New Roman" w:hAnsi="Source Sans Pro" w:cs="Times New Roman"/>
          <w:color w:val="000000"/>
          <w:spacing w:val="-1"/>
          <w:kern w:val="0"/>
          <w:sz w:val="29"/>
          <w:szCs w:val="29"/>
          <w14:ligatures w14:val="none"/>
        </w:rPr>
        <w:t>[Insert Question1]</w:t>
      </w:r>
    </w:p>
    <w:p w14:paraId="7B078991" w14:textId="77777777" w:rsidR="00E357EC" w:rsidRPr="00E357EC" w:rsidRDefault="00E357EC" w:rsidP="00E357EC">
      <w:pPr>
        <w:pBdr>
          <w:top w:val="single" w:sz="6" w:space="1" w:color="auto"/>
        </w:pBdr>
        <w:spacing w:after="0" w:line="240" w:lineRule="auto"/>
        <w:jc w:val="center"/>
        <w:rPr>
          <w:rFonts w:ascii="Arial" w:eastAsia="Times New Roman" w:hAnsi="Arial" w:cs="Arial"/>
          <w:vanish/>
          <w:kern w:val="0"/>
          <w:sz w:val="16"/>
          <w:szCs w:val="16"/>
          <w14:ligatures w14:val="none"/>
        </w:rPr>
      </w:pPr>
      <w:r w:rsidRPr="00E357EC">
        <w:rPr>
          <w:rFonts w:ascii="Arial" w:eastAsia="Times New Roman" w:hAnsi="Arial" w:cs="Arial"/>
          <w:vanish/>
          <w:kern w:val="0"/>
          <w:sz w:val="16"/>
          <w:szCs w:val="16"/>
          <w14:ligatures w14:val="none"/>
        </w:rPr>
        <w:t>Bottom of Form</w:t>
      </w:r>
    </w:p>
    <w:p w14:paraId="6B3576BC"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p>
    <w:p w14:paraId="7D18FC42" w14:textId="77777777" w:rsidR="00E357EC" w:rsidRPr="00E357EC" w:rsidRDefault="00E357EC" w:rsidP="00E357EC">
      <w:pPr>
        <w:shd w:val="clear" w:color="auto" w:fill="FFFFFF"/>
        <w:spacing w:after="120" w:line="240" w:lineRule="auto"/>
        <w:outlineLvl w:val="1"/>
        <w:rPr>
          <w:rFonts w:ascii="Source Sans Pro" w:eastAsia="Times New Roman" w:hAnsi="Source Sans Pro" w:cs="Times New Roman"/>
          <w:b/>
          <w:bCs/>
          <w:color w:val="000000"/>
          <w:kern w:val="0"/>
          <w:sz w:val="47"/>
          <w:szCs w:val="47"/>
          <w14:ligatures w14:val="none"/>
        </w:rPr>
      </w:pPr>
      <w:r w:rsidRPr="00E357EC">
        <w:rPr>
          <w:rFonts w:ascii="Source Sans Pro" w:eastAsia="Times New Roman" w:hAnsi="Source Sans Pro" w:cs="Times New Roman"/>
          <w:b/>
          <w:bCs/>
          <w:color w:val="000000"/>
          <w:kern w:val="0"/>
          <w:sz w:val="47"/>
          <w:szCs w:val="47"/>
          <w14:ligatures w14:val="none"/>
        </w:rPr>
        <w:lastRenderedPageBreak/>
        <w:t>1.2 The Development of Human Sexuality as a Scientific Field</w:t>
      </w:r>
    </w:p>
    <w:p w14:paraId="42927AD2" w14:textId="77777777" w:rsidR="00E357EC" w:rsidRPr="00E357EC" w:rsidRDefault="00E357EC" w:rsidP="00E357EC">
      <w:pPr>
        <w:shd w:val="clear" w:color="auto" w:fill="FFFFFF"/>
        <w:spacing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The formal, scientific study of human sexuality is a relatively recent enterprise. For most of recorded human history, considerations around sex were governed by religious doctrine, legal codes, and cultural customs. It was understood as a moral domain rather than a scientific one, and the dominant institutions of Western society—especially the Christian church—wielded enormous authority over what was considered “normal” sexual behavior. Premarital sex, homosexuality, masturbation, and non-procreative sexual acts were viewed as abnormal, and those who engaged in them were often condemned or even jailed.</w:t>
      </w:r>
    </w:p>
    <w:p w14:paraId="087E9419"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The shift toward a scientific understanding of sexuality began in the nineteenth century, when European physicians and psychiatrists began cataloguing and classifying sexual behaviors with the same systematic approach they applied to physical illness. Figures such as Richard von Krafft-Ebing, whose 1886 work </w:t>
      </w:r>
      <w:proofErr w:type="spellStart"/>
      <w:r w:rsidRPr="00E357EC">
        <w:rPr>
          <w:rFonts w:ascii="Source Sans Pro" w:eastAsia="Times New Roman" w:hAnsi="Source Sans Pro" w:cs="Times New Roman"/>
          <w:i/>
          <w:iCs/>
          <w:color w:val="000000"/>
          <w:spacing w:val="-1"/>
          <w:kern w:val="0"/>
          <w:sz w:val="29"/>
          <w:szCs w:val="29"/>
          <w14:ligatures w14:val="none"/>
        </w:rPr>
        <w:t>Psychopathia</w:t>
      </w:r>
      <w:proofErr w:type="spellEnd"/>
      <w:r w:rsidRPr="00E357EC">
        <w:rPr>
          <w:rFonts w:ascii="Source Sans Pro" w:eastAsia="Times New Roman" w:hAnsi="Source Sans Pro" w:cs="Times New Roman"/>
          <w:i/>
          <w:iCs/>
          <w:color w:val="000000"/>
          <w:spacing w:val="-1"/>
          <w:kern w:val="0"/>
          <w:sz w:val="29"/>
          <w:szCs w:val="29"/>
          <w14:ligatures w14:val="none"/>
        </w:rPr>
        <w:t xml:space="preserve"> </w:t>
      </w:r>
      <w:proofErr w:type="spellStart"/>
      <w:r w:rsidRPr="00E357EC">
        <w:rPr>
          <w:rFonts w:ascii="Source Sans Pro" w:eastAsia="Times New Roman" w:hAnsi="Source Sans Pro" w:cs="Times New Roman"/>
          <w:i/>
          <w:iCs/>
          <w:color w:val="000000"/>
          <w:spacing w:val="-1"/>
          <w:kern w:val="0"/>
          <w:sz w:val="29"/>
          <w:szCs w:val="29"/>
          <w14:ligatures w14:val="none"/>
        </w:rPr>
        <w:t>Sexualis</w:t>
      </w:r>
      <w:proofErr w:type="spellEnd"/>
      <w:r w:rsidRPr="00E357EC">
        <w:rPr>
          <w:rFonts w:ascii="Source Sans Pro" w:eastAsia="Times New Roman" w:hAnsi="Source Sans Pro" w:cs="Times New Roman"/>
          <w:i/>
          <w:iCs/>
          <w:color w:val="000000"/>
          <w:spacing w:val="-1"/>
          <w:kern w:val="0"/>
          <w:sz w:val="29"/>
          <w:szCs w:val="29"/>
          <w14:ligatures w14:val="none"/>
        </w:rPr>
        <w:t> </w:t>
      </w:r>
      <w:r w:rsidRPr="00E357EC">
        <w:rPr>
          <w:rFonts w:ascii="Source Sans Pro" w:eastAsia="Times New Roman" w:hAnsi="Source Sans Pro" w:cs="Times New Roman"/>
          <w:color w:val="000000"/>
          <w:spacing w:val="-1"/>
          <w:kern w:val="0"/>
          <w:sz w:val="29"/>
          <w:szCs w:val="29"/>
          <w14:ligatures w14:val="none"/>
        </w:rPr>
        <w:t>catalogued hundreds of sexual behaviors under the framework of pathology, and Havelock Ellis, whose multi-volume </w:t>
      </w:r>
      <w:r w:rsidRPr="00E357EC">
        <w:rPr>
          <w:rFonts w:ascii="Source Sans Pro" w:eastAsia="Times New Roman" w:hAnsi="Source Sans Pro" w:cs="Times New Roman"/>
          <w:i/>
          <w:iCs/>
          <w:color w:val="000000"/>
          <w:spacing w:val="-1"/>
          <w:kern w:val="0"/>
          <w:sz w:val="29"/>
          <w:szCs w:val="29"/>
          <w14:ligatures w14:val="none"/>
        </w:rPr>
        <w:t>Studies in the Psychology of Sex </w:t>
      </w:r>
      <w:r w:rsidRPr="00E357EC">
        <w:rPr>
          <w:rFonts w:ascii="Source Sans Pro" w:eastAsia="Times New Roman" w:hAnsi="Source Sans Pro" w:cs="Times New Roman"/>
          <w:color w:val="000000"/>
          <w:spacing w:val="-1"/>
          <w:kern w:val="0"/>
          <w:sz w:val="29"/>
          <w:szCs w:val="29"/>
          <w14:ligatures w14:val="none"/>
        </w:rPr>
        <w:t>(published between 1897 and 1928) took a more humanistic and descriptive approach, laid the groundwork for sexuality as an object of scientific inquiry. But it was Sigmund Freud whose work most dramatically placed sexuality at the center of psychological theory—and whose legacy in the field remains both profound and hotly debated.</w:t>
      </w:r>
    </w:p>
    <w:p w14:paraId="7B043355"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Click the “enlarge” button on the upper-right part of image below to see a full view of the image.</w:t>
      </w:r>
    </w:p>
    <w:p w14:paraId="6B32432E" w14:textId="0EBA1377" w:rsidR="00E357EC" w:rsidRPr="00E357EC" w:rsidRDefault="00844BEC" w:rsidP="00844BEC">
      <w:pPr>
        <w:shd w:val="clear" w:color="auto" w:fill="FFFFFF"/>
        <w:spacing w:after="0" w:line="240" w:lineRule="auto"/>
        <w:jc w:val="center"/>
        <w:rPr>
          <w:rFonts w:ascii="Source Sans Pro" w:eastAsia="Times New Roman" w:hAnsi="Source Sans Pro" w:cs="Times New Roman"/>
          <w:color w:val="38556A"/>
          <w:kern w:val="0"/>
          <w14:ligatures w14:val="none"/>
        </w:rPr>
      </w:pPr>
      <w:r>
        <w:rPr>
          <w:rFonts w:ascii="Source Sans Pro" w:eastAsia="Times New Roman" w:hAnsi="Source Sans Pro" w:cs="Times New Roman"/>
          <w:color w:val="38556A"/>
          <w:kern w:val="0"/>
          <w14:ligatures w14:val="none"/>
        </w:rPr>
        <w:t xml:space="preserve">[Insert </w:t>
      </w:r>
      <w:r w:rsidRPr="00844BEC">
        <w:rPr>
          <w:rFonts w:ascii="Source Sans Pro" w:eastAsia="Times New Roman" w:hAnsi="Source Sans Pro" w:cs="Times New Roman"/>
          <w:color w:val="38556A"/>
          <w:kern w:val="0"/>
          <w14:ligatures w14:val="none"/>
        </w:rPr>
        <w:t>Timeline of Sexuality Research.png</w:t>
      </w:r>
      <w:r>
        <w:rPr>
          <w:rFonts w:ascii="Source Sans Pro" w:eastAsia="Times New Roman" w:hAnsi="Source Sans Pro" w:cs="Times New Roman"/>
          <w:color w:val="38556A"/>
          <w:kern w:val="0"/>
          <w14:ligatures w14:val="none"/>
        </w:rPr>
        <w:t xml:space="preserve">, with caption: </w:t>
      </w:r>
      <w:r w:rsidR="00E357EC" w:rsidRPr="00E357EC">
        <w:rPr>
          <w:rFonts w:ascii="Source Sans Pro" w:eastAsia="Times New Roman" w:hAnsi="Source Sans Pro" w:cs="Times New Roman"/>
          <w:color w:val="38556A"/>
          <w:kern w:val="0"/>
          <w14:ligatures w14:val="none"/>
        </w:rPr>
        <w:t>A timeline of sexuality research across the 1800 - 1900s.</w:t>
      </w:r>
      <w:r>
        <w:rPr>
          <w:rFonts w:ascii="Source Sans Pro" w:eastAsia="Times New Roman" w:hAnsi="Source Sans Pro" w:cs="Times New Roman"/>
          <w:color w:val="38556A"/>
          <w:kern w:val="0"/>
          <w14:ligatures w14:val="none"/>
        </w:rPr>
        <w:t>]</w:t>
      </w:r>
    </w:p>
    <w:p w14:paraId="02482CEF"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p>
    <w:p w14:paraId="25F06B9F" w14:textId="77777777" w:rsidR="00E357EC" w:rsidRPr="00E357EC" w:rsidRDefault="00E357EC" w:rsidP="00E357EC">
      <w:pPr>
        <w:shd w:val="clear" w:color="auto" w:fill="FFFFFF"/>
        <w:spacing w:after="120" w:line="240" w:lineRule="auto"/>
        <w:outlineLvl w:val="2"/>
        <w:rPr>
          <w:rFonts w:ascii="Source Sans Pro" w:eastAsia="Times New Roman" w:hAnsi="Source Sans Pro" w:cs="Times New Roman"/>
          <w:b/>
          <w:bCs/>
          <w:color w:val="000000"/>
          <w:kern w:val="0"/>
          <w:sz w:val="37"/>
          <w:szCs w:val="37"/>
          <w14:ligatures w14:val="none"/>
        </w:rPr>
      </w:pPr>
      <w:r w:rsidRPr="00E357EC">
        <w:rPr>
          <w:rFonts w:ascii="Source Sans Pro" w:eastAsia="Times New Roman" w:hAnsi="Source Sans Pro" w:cs="Times New Roman"/>
          <w:b/>
          <w:bCs/>
          <w:color w:val="000000"/>
          <w:kern w:val="0"/>
          <w:sz w:val="37"/>
          <w:szCs w:val="37"/>
          <w14:ligatures w14:val="none"/>
        </w:rPr>
        <w:lastRenderedPageBreak/>
        <w:t>Sigmund Freud</w:t>
      </w:r>
    </w:p>
    <w:p w14:paraId="135D7F58" w14:textId="77777777" w:rsidR="00E357EC" w:rsidRPr="00E357EC" w:rsidRDefault="00E357EC" w:rsidP="00E357EC">
      <w:pPr>
        <w:shd w:val="clear" w:color="auto" w:fill="FFFFFF"/>
        <w:spacing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b/>
          <w:bCs/>
          <w:color w:val="000000"/>
          <w:spacing w:val="-1"/>
          <w:kern w:val="0"/>
          <w:sz w:val="29"/>
          <w:szCs w:val="29"/>
          <w14:ligatures w14:val="none"/>
        </w:rPr>
        <w:t>Sigmund Freud </w:t>
      </w:r>
      <w:r w:rsidRPr="00E357EC">
        <w:rPr>
          <w:rFonts w:ascii="Source Sans Pro" w:eastAsia="Times New Roman" w:hAnsi="Source Sans Pro" w:cs="Times New Roman"/>
          <w:color w:val="000000"/>
          <w:spacing w:val="-1"/>
          <w:kern w:val="0"/>
          <w:sz w:val="29"/>
          <w:szCs w:val="29"/>
          <w14:ligatures w14:val="none"/>
        </w:rPr>
        <w:t>(1856–1939) is arguably the most influential figure in the history of thinking about human sexuality, not because his theories have held up under empirical scrutiny—many have not—but because he fundamentally altered what questions the modern world thought to ask about our sexual lives. Working as a neurologist and psychiatrist in Vienna in the late nineteenth and early twentieth centuries, Freud developed a theory of the mind in which sexuality played a foundational role.</w:t>
      </w:r>
    </w:p>
    <w:p w14:paraId="04EB0F84"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 xml:space="preserve">Freud's theory of psychosexual development proposed that children pass through a series of stages—oral, anal, phallic, latency, and genital—in which erogenous zones </w:t>
      </w:r>
      <w:proofErr w:type="gramStart"/>
      <w:r w:rsidRPr="00E357EC">
        <w:rPr>
          <w:rFonts w:ascii="Source Sans Pro" w:eastAsia="Times New Roman" w:hAnsi="Source Sans Pro" w:cs="Times New Roman"/>
          <w:color w:val="000000"/>
          <w:spacing w:val="-1"/>
          <w:kern w:val="0"/>
          <w:sz w:val="29"/>
          <w:szCs w:val="29"/>
          <w14:ligatures w14:val="none"/>
        </w:rPr>
        <w:t>shift</w:t>
      </w:r>
      <w:proofErr w:type="gramEnd"/>
      <w:r w:rsidRPr="00E357EC">
        <w:rPr>
          <w:rFonts w:ascii="Source Sans Pro" w:eastAsia="Times New Roman" w:hAnsi="Source Sans Pro" w:cs="Times New Roman"/>
          <w:color w:val="000000"/>
          <w:spacing w:val="-1"/>
          <w:kern w:val="0"/>
          <w:sz w:val="29"/>
          <w:szCs w:val="29"/>
          <w14:ligatures w14:val="none"/>
        </w:rPr>
        <w:t xml:space="preserve"> and the child's sexual energies are directed toward different objects and aims. The most controversial of these was the phallic stage, during which Freud argued that children between the ages of 3 and 6 experience unconscious desires for the opposite-sex parent and hostility toward the same-sex parent. He called this the Oedipus complex for boys and the Electra complex. According to Freud, the resolution of these conflicts through identification (mimicry) with the same-sex parent was central to the formation of a child's gender identity (Freud, 1924; McBride &amp; Meltzer, 2023).</w:t>
      </w:r>
    </w:p>
    <w:p w14:paraId="48BEE570" w14:textId="7E80C064" w:rsidR="00E357EC" w:rsidRDefault="00844BEC" w:rsidP="00E357EC">
      <w:pPr>
        <w:shd w:val="clear" w:color="auto" w:fill="FFFFFF"/>
        <w:spacing w:after="0" w:line="240" w:lineRule="auto"/>
        <w:jc w:val="center"/>
        <w:rPr>
          <w:rFonts w:ascii="Source Sans Pro" w:eastAsia="Times New Roman" w:hAnsi="Source Sans Pro" w:cs="Times New Roman"/>
          <w:color w:val="38556A"/>
          <w:kern w:val="0"/>
          <w14:ligatures w14:val="none"/>
        </w:rPr>
      </w:pPr>
      <w:r>
        <w:rPr>
          <w:rFonts w:ascii="Source Sans Pro" w:eastAsia="Times New Roman" w:hAnsi="Source Sans Pro" w:cs="Times New Roman"/>
          <w:color w:val="38556A"/>
          <w:kern w:val="0"/>
          <w14:ligatures w14:val="none"/>
        </w:rPr>
        <w:t xml:space="preserve">[Insert </w:t>
      </w:r>
      <w:r w:rsidRPr="00844BEC">
        <w:rPr>
          <w:rFonts w:ascii="Source Sans Pro" w:eastAsia="Times New Roman" w:hAnsi="Source Sans Pro" w:cs="Times New Roman"/>
          <w:color w:val="38556A"/>
          <w:kern w:val="0"/>
          <w14:ligatures w14:val="none"/>
        </w:rPr>
        <w:t>Freud Psychosexual Stages.png</w:t>
      </w:r>
      <w:r>
        <w:rPr>
          <w:rFonts w:ascii="Source Sans Pro" w:eastAsia="Times New Roman" w:hAnsi="Source Sans Pro" w:cs="Times New Roman"/>
          <w:color w:val="38556A"/>
          <w:kern w:val="0"/>
          <w14:ligatures w14:val="none"/>
        </w:rPr>
        <w:t xml:space="preserve">, with </w:t>
      </w:r>
      <w:proofErr w:type="spellStart"/>
      <w:r>
        <w:rPr>
          <w:rFonts w:ascii="Source Sans Pro" w:eastAsia="Times New Roman" w:hAnsi="Source Sans Pro" w:cs="Times New Roman"/>
          <w:color w:val="38556A"/>
          <w:kern w:val="0"/>
          <w14:ligatures w14:val="none"/>
        </w:rPr>
        <w:t xml:space="preserve">caption: </w:t>
      </w:r>
      <w:r w:rsidR="00E357EC" w:rsidRPr="00E357EC">
        <w:rPr>
          <w:rFonts w:ascii="Source Sans Pro" w:eastAsia="Times New Roman" w:hAnsi="Source Sans Pro" w:cs="Times New Roman"/>
          <w:color w:val="38556A"/>
          <w:kern w:val="0"/>
          <w14:ligatures w14:val="none"/>
        </w:rPr>
        <w:t>Freud</w:t>
      </w:r>
      <w:proofErr w:type="spellEnd"/>
      <w:r w:rsidR="00E357EC" w:rsidRPr="00E357EC">
        <w:rPr>
          <w:rFonts w:ascii="Source Sans Pro" w:eastAsia="Times New Roman" w:hAnsi="Source Sans Pro" w:cs="Times New Roman"/>
          <w:color w:val="38556A"/>
          <w:kern w:val="0"/>
          <w14:ligatures w14:val="none"/>
        </w:rPr>
        <w:t>’s psychosexual stages of development.</w:t>
      </w:r>
      <w:r>
        <w:rPr>
          <w:rFonts w:ascii="Source Sans Pro" w:eastAsia="Times New Roman" w:hAnsi="Source Sans Pro" w:cs="Times New Roman"/>
          <w:color w:val="38556A"/>
          <w:kern w:val="0"/>
          <w14:ligatures w14:val="none"/>
        </w:rPr>
        <w:t>]</w:t>
      </w:r>
    </w:p>
    <w:p w14:paraId="602DCD24" w14:textId="77777777" w:rsidR="00E357EC" w:rsidRPr="00E357EC" w:rsidRDefault="00E357EC" w:rsidP="00E357EC">
      <w:pPr>
        <w:shd w:val="clear" w:color="auto" w:fill="FFFFFF"/>
        <w:spacing w:after="0" w:line="240" w:lineRule="auto"/>
        <w:jc w:val="center"/>
        <w:rPr>
          <w:rFonts w:ascii="Source Sans Pro" w:eastAsia="Times New Roman" w:hAnsi="Source Sans Pro" w:cs="Times New Roman"/>
          <w:color w:val="38556A"/>
          <w:kern w:val="0"/>
          <w14:ligatures w14:val="none"/>
        </w:rPr>
      </w:pPr>
    </w:p>
    <w:p w14:paraId="5E74D326"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Freud also introduced the concept of the libido—a reservoir of sexual energy that he believed was the driving force behind much of human motivation, creativity, and neurotic conflict (Freud, 1905). In his view, many psychological symptoms could be traced to the repression of unacceptable sexual wishes or the failure to adequately resolve early psychosexual conflicts. This idea—that the unconscious sexual life has enormous consequences for mental health—was genuinely radical in a Victorian era, which was a time of extreme sexual repression, especially for women.</w:t>
      </w:r>
    </w:p>
    <w:p w14:paraId="42D5545D"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lastRenderedPageBreak/>
        <w:t xml:space="preserve">Yet Freud's framework was riddled with problems that have become increasingly apparent over time. His theories were derived almost entirely from clinical work with a small population of affluent Viennese women, and he never subjected them to systematic empirical testing. His accounts of female sexuality in particular were deeply problematic. His claim that women who experienced clitoral, rather than vaginal, orgasm were sexually immature (Freud, 1905; Gerhard, 2000). He argued that a clitoral orgasm was "childish," and a sign of a "weak ego." These claims have no biological basis and </w:t>
      </w:r>
      <w:proofErr w:type="gramStart"/>
      <w:r w:rsidRPr="00E357EC">
        <w:rPr>
          <w:rFonts w:ascii="Source Sans Pro" w:eastAsia="Times New Roman" w:hAnsi="Source Sans Pro" w:cs="Times New Roman"/>
          <w:color w:val="000000"/>
          <w:spacing w:val="-1"/>
          <w:kern w:val="0"/>
          <w:sz w:val="29"/>
          <w:szCs w:val="29"/>
          <w14:ligatures w14:val="none"/>
        </w:rPr>
        <w:t>contributed</w:t>
      </w:r>
      <w:proofErr w:type="gramEnd"/>
      <w:r w:rsidRPr="00E357EC">
        <w:rPr>
          <w:rFonts w:ascii="Source Sans Pro" w:eastAsia="Times New Roman" w:hAnsi="Source Sans Pro" w:cs="Times New Roman"/>
          <w:color w:val="000000"/>
          <w:spacing w:val="-1"/>
          <w:kern w:val="0"/>
          <w:sz w:val="29"/>
          <w:szCs w:val="29"/>
          <w14:ligatures w14:val="none"/>
        </w:rPr>
        <w:t xml:space="preserve"> to decades of misinformation about how women can and "should" have orgasms. He also came up with the idea of penis envy—that girls harbor a sense of inferiority in comparison to boys and a deep desire to have their own penis. Clearly, many of Freud's ideas were rooted in the common misogyny of his time.</w:t>
      </w:r>
    </w:p>
    <w:p w14:paraId="0D123B6C"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Freud also largely ignored same-sex desire as a natural variation of human sexuality, classifying homosexuality as a developmental disorder that resulted from poor parenting (Freud, 1905; Drescher, 2015). His framework assumed a heterosexual endpoint to normal development, a bias that would shape how psychologists viewed gay people for decades. Despite these limitations, Freud opened the door to taking sexuality seriously as a psychological phenomenon, insisting that desire, fantasy, and erotic life could not simply be bracketed off from the rest of mental and social existence. His influence on culture, literature, and therapy remains profound even as his specific claims have been largely abandoned or radically revised by contemporary researchers.</w:t>
      </w:r>
    </w:p>
    <w:p w14:paraId="3D9D9E74" w14:textId="1FB49D68" w:rsidR="00E357EC" w:rsidRDefault="00844BEC" w:rsidP="00E357EC">
      <w:pPr>
        <w:shd w:val="clear" w:color="auto" w:fill="FFFFFF"/>
        <w:spacing w:before="24" w:after="312" w:line="398" w:lineRule="atLeast"/>
        <w:rPr>
          <w:rFonts w:ascii="Source Sans Pro" w:eastAsia="Times New Roman" w:hAnsi="Source Sans Pro" w:cs="Times New Roman"/>
          <w:noProof/>
          <w:color w:val="000000"/>
          <w:spacing w:val="-1"/>
          <w:kern w:val="0"/>
          <w:sz w:val="29"/>
          <w:szCs w:val="29"/>
        </w:rPr>
      </w:pPr>
      <w:r>
        <w:rPr>
          <w:rFonts w:ascii="Source Sans Pro" w:eastAsia="Times New Roman" w:hAnsi="Source Sans Pro" w:cs="Times New Roman"/>
          <w:noProof/>
          <w:color w:val="000000"/>
          <w:spacing w:val="-1"/>
          <w:kern w:val="0"/>
          <w:sz w:val="29"/>
          <w:szCs w:val="29"/>
        </w:rPr>
        <w:t>[Insert Question2]</w:t>
      </w:r>
    </w:p>
    <w:p w14:paraId="48F52C0A" w14:textId="149EFAFE" w:rsidR="00E357EC" w:rsidRPr="00E357EC" w:rsidRDefault="00844B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Pr>
          <w:rFonts w:ascii="Source Sans Pro" w:eastAsia="Times New Roman" w:hAnsi="Source Sans Pro" w:cs="Times New Roman"/>
          <w:noProof/>
          <w:color w:val="000000"/>
          <w:spacing w:val="-1"/>
          <w:kern w:val="0"/>
          <w:sz w:val="29"/>
          <w:szCs w:val="29"/>
        </w:rPr>
        <w:t>[Insert Question3]</w:t>
      </w:r>
    </w:p>
    <w:p w14:paraId="62D49FBB" w14:textId="77777777" w:rsidR="00E357EC" w:rsidRPr="00E357EC" w:rsidRDefault="00E357EC" w:rsidP="00E357EC">
      <w:pPr>
        <w:shd w:val="clear" w:color="auto" w:fill="FFFFFF"/>
        <w:spacing w:after="120" w:line="240" w:lineRule="auto"/>
        <w:outlineLvl w:val="2"/>
        <w:rPr>
          <w:rFonts w:ascii="Source Sans Pro" w:eastAsia="Times New Roman" w:hAnsi="Source Sans Pro" w:cs="Times New Roman"/>
          <w:b/>
          <w:bCs/>
          <w:color w:val="000000"/>
          <w:kern w:val="0"/>
          <w:sz w:val="37"/>
          <w:szCs w:val="37"/>
          <w14:ligatures w14:val="none"/>
        </w:rPr>
      </w:pPr>
      <w:r w:rsidRPr="00E357EC">
        <w:rPr>
          <w:rFonts w:ascii="Source Sans Pro" w:eastAsia="Times New Roman" w:hAnsi="Source Sans Pro" w:cs="Times New Roman"/>
          <w:b/>
          <w:bCs/>
          <w:color w:val="000000"/>
          <w:kern w:val="0"/>
          <w:sz w:val="37"/>
          <w:szCs w:val="37"/>
          <w14:ligatures w14:val="none"/>
        </w:rPr>
        <w:t>Karen Horney and the Feminist Critiques of Sexual Theory</w:t>
      </w:r>
    </w:p>
    <w:p w14:paraId="1200AFBD" w14:textId="5C87642C" w:rsidR="00E357EC" w:rsidRPr="00E357EC" w:rsidRDefault="00844BEC" w:rsidP="00E357EC">
      <w:pPr>
        <w:shd w:val="clear" w:color="auto" w:fill="FFFFFF"/>
        <w:spacing w:after="0" w:line="240" w:lineRule="auto"/>
        <w:jc w:val="center"/>
        <w:rPr>
          <w:rFonts w:ascii="Source Sans Pro" w:eastAsia="Times New Roman" w:hAnsi="Source Sans Pro" w:cs="Times New Roman"/>
          <w:color w:val="38556A"/>
          <w:kern w:val="0"/>
          <w14:ligatures w14:val="none"/>
        </w:rPr>
      </w:pPr>
      <w:r>
        <w:rPr>
          <w:rFonts w:ascii="Source Sans Pro" w:eastAsia="Times New Roman" w:hAnsi="Source Sans Pro" w:cs="Times New Roman"/>
          <w:color w:val="38556A"/>
          <w:kern w:val="0"/>
          <w14:ligatures w14:val="none"/>
        </w:rPr>
        <w:t xml:space="preserve">[Insert Karen Horney.png, with caption: </w:t>
      </w:r>
      <w:r w:rsidR="00E357EC" w:rsidRPr="00E357EC">
        <w:rPr>
          <w:rFonts w:ascii="Source Sans Pro" w:eastAsia="Times New Roman" w:hAnsi="Source Sans Pro" w:cs="Times New Roman"/>
          <w:color w:val="38556A"/>
          <w:kern w:val="0"/>
          <w14:ligatures w14:val="none"/>
        </w:rPr>
        <w:t>Karen Horney (1885-1952).</w:t>
      </w:r>
      <w:r>
        <w:rPr>
          <w:rFonts w:ascii="Source Sans Pro" w:eastAsia="Times New Roman" w:hAnsi="Source Sans Pro" w:cs="Times New Roman"/>
          <w:color w:val="38556A"/>
          <w:kern w:val="0"/>
          <w14:ligatures w14:val="none"/>
        </w:rPr>
        <w:t>]</w:t>
      </w:r>
    </w:p>
    <w:p w14:paraId="3F62A13A"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b/>
          <w:bCs/>
          <w:color w:val="000000"/>
          <w:spacing w:val="-1"/>
          <w:kern w:val="0"/>
          <w:sz w:val="29"/>
          <w:szCs w:val="29"/>
          <w14:ligatures w14:val="none"/>
        </w:rPr>
        <w:lastRenderedPageBreak/>
        <w:t>Karen Horney </w:t>
      </w:r>
      <w:r w:rsidRPr="00E357EC">
        <w:rPr>
          <w:rFonts w:ascii="Source Sans Pro" w:eastAsia="Times New Roman" w:hAnsi="Source Sans Pro" w:cs="Times New Roman"/>
          <w:color w:val="000000"/>
          <w:spacing w:val="-1"/>
          <w:kern w:val="0"/>
          <w:sz w:val="29"/>
          <w:szCs w:val="29"/>
          <w14:ligatures w14:val="none"/>
        </w:rPr>
        <w:t xml:space="preserve">(pronounced Horn-Eye; 1885–1952), a </w:t>
      </w:r>
      <w:proofErr w:type="gramStart"/>
      <w:r w:rsidRPr="00E357EC">
        <w:rPr>
          <w:rFonts w:ascii="Source Sans Pro" w:eastAsia="Times New Roman" w:hAnsi="Source Sans Pro" w:cs="Times New Roman"/>
          <w:color w:val="000000"/>
          <w:spacing w:val="-1"/>
          <w:kern w:val="0"/>
          <w:sz w:val="29"/>
          <w:szCs w:val="29"/>
          <w14:ligatures w14:val="none"/>
        </w:rPr>
        <w:t>German-American</w:t>
      </w:r>
      <w:proofErr w:type="gramEnd"/>
      <w:r w:rsidRPr="00E357EC">
        <w:rPr>
          <w:rFonts w:ascii="Source Sans Pro" w:eastAsia="Times New Roman" w:hAnsi="Source Sans Pro" w:cs="Times New Roman"/>
          <w:color w:val="000000"/>
          <w:spacing w:val="-1"/>
          <w:kern w:val="0"/>
          <w:sz w:val="29"/>
          <w:szCs w:val="29"/>
          <w14:ligatures w14:val="none"/>
        </w:rPr>
        <w:t xml:space="preserve"> psychoanalyst who trained in the Freudian tradition before departing from it, offered some of the most incisive and enduring feminist critiques of Freudian sexual theory. Horney challenged Freud on multiple fronts, but her critique of the concept of penis envy was perhaps her most influential contribution. In a series of papers beginning in the 1920s, Horney argued that Freud's account of female psychology was constructed entirely from a male perspective. She pointed out that if girls experienced envy of the male body, it was far more plausibly explained by the social privileges that maleness conferred than by any inherent sense of inferiority. The problem, Horney argued, was not that women lacked penises but that they lived in societies that devalued women's bodies. Freud simply attributed the psychological consequences of that oppression to some kind of "female deficiency." (Horney, 1926)</w:t>
      </w:r>
    </w:p>
    <w:p w14:paraId="45D0176B"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Horney also challenged Freud's account of the vaginal orgasm as the mature form of female sexual pleasure, arguing that there was no clinical or biological basis for distinguishing between clitoral and vaginal orgasm (Horney, 1926; Masters &amp; Johnson, 1966). This argument was grounded in Horney's insistence that female sexuality had to be understood on its own terms rather than as a derivative version of male sexuality.</w:t>
      </w:r>
    </w:p>
    <w:p w14:paraId="5B1F4C8B"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Horney's work prefigured many of the central concerns of feminist psychology and gender studies. She insisted that theories of female psychology should be rooted in the female perspective (rather than a male one). She also helped established a tradition of criticism of old psychoanalytic ideas, which eventually helped the study of human sexuality break from these antiquated ideas.</w:t>
      </w:r>
    </w:p>
    <w:p w14:paraId="67007466" w14:textId="7848708E" w:rsidR="00E357EC" w:rsidRDefault="00844BEC" w:rsidP="00E357EC">
      <w:pPr>
        <w:shd w:val="clear" w:color="auto" w:fill="FFFFFF"/>
        <w:spacing w:before="24" w:after="312" w:line="398" w:lineRule="atLeast"/>
        <w:rPr>
          <w:rFonts w:ascii="Source Sans Pro" w:eastAsia="Times New Roman" w:hAnsi="Source Sans Pro" w:cs="Times New Roman"/>
          <w:b/>
          <w:bCs/>
          <w:color w:val="38556A"/>
          <w:kern w:val="0"/>
          <w14:ligatures w14:val="none"/>
        </w:rPr>
      </w:pPr>
      <w:r>
        <w:rPr>
          <w:rFonts w:ascii="Source Sans Pro" w:eastAsia="Times New Roman" w:hAnsi="Source Sans Pro" w:cs="Times New Roman"/>
          <w:b/>
          <w:bCs/>
          <w:color w:val="38556A"/>
          <w:kern w:val="0"/>
          <w14:ligatures w14:val="none"/>
        </w:rPr>
        <w:t>[Insert Question4]</w:t>
      </w:r>
    </w:p>
    <w:p w14:paraId="552B451F" w14:textId="67D81091"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b/>
          <w:bCs/>
          <w:color w:val="000000"/>
          <w:spacing w:val="-1"/>
          <w:kern w:val="0"/>
          <w:sz w:val="29"/>
          <w:szCs w:val="29"/>
          <w14:ligatures w14:val="none"/>
        </w:rPr>
        <w:t>Evelyn Hooker </w:t>
      </w:r>
      <w:r w:rsidRPr="00E357EC">
        <w:rPr>
          <w:rFonts w:ascii="Source Sans Pro" w:eastAsia="Times New Roman" w:hAnsi="Source Sans Pro" w:cs="Times New Roman"/>
          <w:color w:val="000000"/>
          <w:spacing w:val="-1"/>
          <w:kern w:val="0"/>
          <w:sz w:val="29"/>
          <w:szCs w:val="29"/>
          <w14:ligatures w14:val="none"/>
        </w:rPr>
        <w:t xml:space="preserve">(1907–1996) later disproved one of Freud's core ideas that homosexuality was a sign of disordered sexual development. Hooker recruited two matched groups of men who were not in therapy—30 gay men </w:t>
      </w:r>
      <w:r w:rsidRPr="00E357EC">
        <w:rPr>
          <w:rFonts w:ascii="Source Sans Pro" w:eastAsia="Times New Roman" w:hAnsi="Source Sans Pro" w:cs="Times New Roman"/>
          <w:color w:val="000000"/>
          <w:spacing w:val="-1"/>
          <w:kern w:val="0"/>
          <w:sz w:val="29"/>
          <w:szCs w:val="29"/>
          <w14:ligatures w14:val="none"/>
        </w:rPr>
        <w:lastRenderedPageBreak/>
        <w:t>and 30 straight men. She gave all of them three widely used psychological tests and then gave their results to a panel of expert psychologists, asking them to identify which men were gay and to rate each man's overall mental health. Without knowing the men's sexual orientation, the panel could not tell the difference. They rated both groups as equally well-adjusted (Hooker, 1957). Her study was the first to show that homosexuality was not inherently linked to mental illness (Drescher, 2015). This evidence became a cornerstone of the American Psychiatric Association's decision to remove homosexuality from the official list of mental disorders in 1973 (APA, 1973).</w:t>
      </w:r>
    </w:p>
    <w:p w14:paraId="7807A84D" w14:textId="6B036436" w:rsidR="00E357EC" w:rsidRPr="00E357EC" w:rsidRDefault="00844BEC" w:rsidP="00E357EC">
      <w:pPr>
        <w:shd w:val="clear" w:color="auto" w:fill="FFFFFF"/>
        <w:spacing w:after="0" w:line="240" w:lineRule="auto"/>
        <w:jc w:val="center"/>
        <w:rPr>
          <w:rFonts w:ascii="Source Sans Pro" w:eastAsia="Times New Roman" w:hAnsi="Source Sans Pro" w:cs="Times New Roman"/>
          <w:color w:val="38556A"/>
          <w:kern w:val="0"/>
          <w14:ligatures w14:val="none"/>
        </w:rPr>
      </w:pPr>
      <w:r>
        <w:rPr>
          <w:rFonts w:ascii="Source Sans Pro" w:eastAsia="Times New Roman" w:hAnsi="Source Sans Pro" w:cs="Times New Roman"/>
          <w:color w:val="38556A"/>
          <w:kern w:val="0"/>
          <w14:ligatures w14:val="none"/>
        </w:rPr>
        <w:t xml:space="preserve">[Insert </w:t>
      </w:r>
      <w:r w:rsidRPr="00844BEC">
        <w:rPr>
          <w:rFonts w:ascii="Source Sans Pro" w:eastAsia="Times New Roman" w:hAnsi="Source Sans Pro" w:cs="Times New Roman"/>
          <w:color w:val="38556A"/>
          <w:kern w:val="0"/>
          <w14:ligatures w14:val="none"/>
        </w:rPr>
        <w:t>Freud vs Horney.png</w:t>
      </w:r>
      <w:r>
        <w:rPr>
          <w:rFonts w:ascii="Source Sans Pro" w:eastAsia="Times New Roman" w:hAnsi="Source Sans Pro" w:cs="Times New Roman"/>
          <w:color w:val="38556A"/>
          <w:kern w:val="0"/>
          <w14:ligatures w14:val="none"/>
        </w:rPr>
        <w:t xml:space="preserve">, with caption: </w:t>
      </w:r>
      <w:r w:rsidR="00E357EC" w:rsidRPr="00E357EC">
        <w:rPr>
          <w:rFonts w:ascii="Source Sans Pro" w:eastAsia="Times New Roman" w:hAnsi="Source Sans Pro" w:cs="Times New Roman"/>
          <w:color w:val="38556A"/>
          <w:kern w:val="0"/>
          <w14:ligatures w14:val="none"/>
        </w:rPr>
        <w:t>The differing views of male vs female-centric early psychologists</w:t>
      </w:r>
      <w:r>
        <w:rPr>
          <w:rFonts w:ascii="Source Sans Pro" w:eastAsia="Times New Roman" w:hAnsi="Source Sans Pro" w:cs="Times New Roman"/>
          <w:color w:val="38556A"/>
          <w:kern w:val="0"/>
          <w14:ligatures w14:val="none"/>
        </w:rPr>
        <w:t>.]</w:t>
      </w:r>
    </w:p>
    <w:p w14:paraId="58D07D58"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p>
    <w:p w14:paraId="51657E0C" w14:textId="77777777" w:rsidR="00E357EC" w:rsidRPr="00E357EC" w:rsidRDefault="00E357EC" w:rsidP="00E357EC">
      <w:pPr>
        <w:shd w:val="clear" w:color="auto" w:fill="FFFFFF"/>
        <w:spacing w:after="120" w:line="240" w:lineRule="auto"/>
        <w:outlineLvl w:val="2"/>
        <w:rPr>
          <w:rFonts w:ascii="Source Sans Pro" w:eastAsia="Times New Roman" w:hAnsi="Source Sans Pro" w:cs="Times New Roman"/>
          <w:b/>
          <w:bCs/>
          <w:color w:val="000000"/>
          <w:kern w:val="0"/>
          <w:sz w:val="37"/>
          <w:szCs w:val="37"/>
          <w14:ligatures w14:val="none"/>
        </w:rPr>
      </w:pPr>
      <w:r w:rsidRPr="00E357EC">
        <w:rPr>
          <w:rFonts w:ascii="Source Sans Pro" w:eastAsia="Times New Roman" w:hAnsi="Source Sans Pro" w:cs="Times New Roman"/>
          <w:b/>
          <w:bCs/>
          <w:color w:val="000000"/>
          <w:kern w:val="0"/>
          <w:sz w:val="37"/>
          <w:szCs w:val="37"/>
          <w14:ligatures w14:val="none"/>
        </w:rPr>
        <w:t>Alfred Kinsey and The Turn Toward Empiricism</w:t>
      </w:r>
    </w:p>
    <w:p w14:paraId="3DA16D79" w14:textId="7570FE65" w:rsidR="00E357EC" w:rsidRPr="00E357EC" w:rsidRDefault="00844BEC" w:rsidP="00E357EC">
      <w:pPr>
        <w:shd w:val="clear" w:color="auto" w:fill="FFFFFF"/>
        <w:spacing w:after="0" w:line="240" w:lineRule="auto"/>
        <w:jc w:val="center"/>
        <w:rPr>
          <w:rFonts w:ascii="Source Sans Pro" w:eastAsia="Times New Roman" w:hAnsi="Source Sans Pro" w:cs="Times New Roman"/>
          <w:color w:val="38556A"/>
          <w:kern w:val="0"/>
          <w14:ligatures w14:val="none"/>
        </w:rPr>
      </w:pPr>
      <w:r>
        <w:rPr>
          <w:rFonts w:ascii="Source Sans Pro" w:eastAsia="Times New Roman" w:hAnsi="Source Sans Pro" w:cs="Times New Roman"/>
          <w:color w:val="38556A"/>
          <w:kern w:val="0"/>
          <w14:ligatures w14:val="none"/>
        </w:rPr>
        <w:t xml:space="preserve">[Insert </w:t>
      </w:r>
      <w:r w:rsidRPr="00844BEC">
        <w:rPr>
          <w:rFonts w:ascii="Source Sans Pro" w:eastAsia="Times New Roman" w:hAnsi="Source Sans Pro" w:cs="Times New Roman"/>
          <w:color w:val="38556A"/>
          <w:kern w:val="0"/>
          <w14:ligatures w14:val="none"/>
        </w:rPr>
        <w:t>Alfred Kinsey</w:t>
      </w:r>
      <w:r>
        <w:rPr>
          <w:rFonts w:ascii="Source Sans Pro" w:eastAsia="Times New Roman" w:hAnsi="Source Sans Pro" w:cs="Times New Roman"/>
          <w:color w:val="38556A"/>
          <w:kern w:val="0"/>
          <w14:ligatures w14:val="none"/>
        </w:rPr>
        <w:t xml:space="preserve">, with caption: </w:t>
      </w:r>
      <w:r w:rsidR="00E357EC" w:rsidRPr="00E357EC">
        <w:rPr>
          <w:rFonts w:ascii="Source Sans Pro" w:eastAsia="Times New Roman" w:hAnsi="Source Sans Pro" w:cs="Times New Roman"/>
          <w:color w:val="38556A"/>
          <w:kern w:val="0"/>
          <w14:ligatures w14:val="none"/>
        </w:rPr>
        <w:t>Alfred Kinsey (1894-1956)</w:t>
      </w:r>
      <w:r>
        <w:rPr>
          <w:rFonts w:ascii="Source Sans Pro" w:eastAsia="Times New Roman" w:hAnsi="Source Sans Pro" w:cs="Times New Roman"/>
          <w:color w:val="38556A"/>
          <w:kern w:val="0"/>
          <w14:ligatures w14:val="none"/>
        </w:rPr>
        <w:t>]</w:t>
      </w:r>
    </w:p>
    <w:p w14:paraId="74F18FFF"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If Freud gave the study of sexuality its theoretical beginnings, </w:t>
      </w:r>
      <w:r w:rsidRPr="00E357EC">
        <w:rPr>
          <w:rFonts w:ascii="Source Sans Pro" w:eastAsia="Times New Roman" w:hAnsi="Source Sans Pro" w:cs="Times New Roman"/>
          <w:b/>
          <w:bCs/>
          <w:color w:val="000000"/>
          <w:spacing w:val="-1"/>
          <w:kern w:val="0"/>
          <w:sz w:val="29"/>
          <w:szCs w:val="29"/>
          <w14:ligatures w14:val="none"/>
        </w:rPr>
        <w:t>Alfred Kinsey </w:t>
      </w:r>
      <w:r w:rsidRPr="00E357EC">
        <w:rPr>
          <w:rFonts w:ascii="Source Sans Pro" w:eastAsia="Times New Roman" w:hAnsi="Source Sans Pro" w:cs="Times New Roman"/>
          <w:color w:val="000000"/>
          <w:spacing w:val="-1"/>
          <w:kern w:val="0"/>
          <w:sz w:val="29"/>
          <w:szCs w:val="29"/>
          <w14:ligatures w14:val="none"/>
        </w:rPr>
        <w:t xml:space="preserve">(1894–1956) added its empirical foundations. While Kinsey started out as an entomologist studying wasps, he found himself teaching a course in human sexuality at Indiana University. He quickly found that there was an almost complete lack of scientifically collected information on the sex lives of regular people. Over the next two decades, he sought to change </w:t>
      </w:r>
      <w:proofErr w:type="gramStart"/>
      <w:r w:rsidRPr="00E357EC">
        <w:rPr>
          <w:rFonts w:ascii="Source Sans Pro" w:eastAsia="Times New Roman" w:hAnsi="Source Sans Pro" w:cs="Times New Roman"/>
          <w:color w:val="000000"/>
          <w:spacing w:val="-1"/>
          <w:kern w:val="0"/>
          <w:sz w:val="29"/>
          <w:szCs w:val="29"/>
          <w14:ligatures w14:val="none"/>
        </w:rPr>
        <w:t>that</w:t>
      </w:r>
      <w:proofErr w:type="gramEnd"/>
      <w:r w:rsidRPr="00E357EC">
        <w:rPr>
          <w:rFonts w:ascii="Source Sans Pro" w:eastAsia="Times New Roman" w:hAnsi="Source Sans Pro" w:cs="Times New Roman"/>
          <w:color w:val="000000"/>
          <w:spacing w:val="-1"/>
          <w:kern w:val="0"/>
          <w:sz w:val="29"/>
          <w:szCs w:val="29"/>
          <w14:ligatures w14:val="none"/>
        </w:rPr>
        <w:t xml:space="preserve"> and his findings shook American society to its core.</w:t>
      </w:r>
    </w:p>
    <w:p w14:paraId="722E300E"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Kinsey began conducted face-to-face interviews with Americans about their sex lives, believing he could get more accurate information by building rapport with interviewees. Over the course of nearly 20 years, Kinsey and his team collected sexual histories from over 18,000 Americans. The results were published in two landmark volumes: </w:t>
      </w:r>
      <w:r w:rsidRPr="00E357EC">
        <w:rPr>
          <w:rFonts w:ascii="Source Sans Pro" w:eastAsia="Times New Roman" w:hAnsi="Source Sans Pro" w:cs="Times New Roman"/>
          <w:i/>
          <w:iCs/>
          <w:color w:val="000000"/>
          <w:spacing w:val="-1"/>
          <w:kern w:val="0"/>
          <w:sz w:val="29"/>
          <w:szCs w:val="29"/>
          <w14:ligatures w14:val="none"/>
        </w:rPr>
        <w:t>Sexual Behavior in the Human Male </w:t>
      </w:r>
      <w:r w:rsidRPr="00E357EC">
        <w:rPr>
          <w:rFonts w:ascii="Source Sans Pro" w:eastAsia="Times New Roman" w:hAnsi="Source Sans Pro" w:cs="Times New Roman"/>
          <w:color w:val="000000"/>
          <w:spacing w:val="-1"/>
          <w:kern w:val="0"/>
          <w:sz w:val="29"/>
          <w:szCs w:val="29"/>
          <w14:ligatures w14:val="none"/>
        </w:rPr>
        <w:t>(1948) and </w:t>
      </w:r>
      <w:r w:rsidRPr="00E357EC">
        <w:rPr>
          <w:rFonts w:ascii="Source Sans Pro" w:eastAsia="Times New Roman" w:hAnsi="Source Sans Pro" w:cs="Times New Roman"/>
          <w:i/>
          <w:iCs/>
          <w:color w:val="000000"/>
          <w:spacing w:val="-1"/>
          <w:kern w:val="0"/>
          <w:sz w:val="29"/>
          <w:szCs w:val="29"/>
          <w14:ligatures w14:val="none"/>
        </w:rPr>
        <w:t>Sexual Behavior in the Human Female </w:t>
      </w:r>
      <w:r w:rsidRPr="00E357EC">
        <w:rPr>
          <w:rFonts w:ascii="Source Sans Pro" w:eastAsia="Times New Roman" w:hAnsi="Source Sans Pro" w:cs="Times New Roman"/>
          <w:color w:val="000000"/>
          <w:spacing w:val="-1"/>
          <w:kern w:val="0"/>
          <w:sz w:val="29"/>
          <w:szCs w:val="29"/>
          <w14:ligatures w14:val="none"/>
        </w:rPr>
        <w:t>(1953).</w:t>
      </w:r>
    </w:p>
    <w:p w14:paraId="70F6840A"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 xml:space="preserve">The findings were startling. Kinsey documented that masturbation was nearly universal among men and even common among women. Keep in mind that, </w:t>
      </w:r>
      <w:r w:rsidRPr="00E357EC">
        <w:rPr>
          <w:rFonts w:ascii="Source Sans Pro" w:eastAsia="Times New Roman" w:hAnsi="Source Sans Pro" w:cs="Times New Roman"/>
          <w:color w:val="000000"/>
          <w:spacing w:val="-1"/>
          <w:kern w:val="0"/>
          <w:sz w:val="29"/>
          <w:szCs w:val="29"/>
          <w14:ligatures w14:val="none"/>
        </w:rPr>
        <w:lastRenderedPageBreak/>
        <w:t>at this time, masturbation was seen as being </w:t>
      </w:r>
      <w:r w:rsidRPr="00E357EC">
        <w:rPr>
          <w:rFonts w:ascii="Source Sans Pro" w:eastAsia="Times New Roman" w:hAnsi="Source Sans Pro" w:cs="Times New Roman"/>
          <w:i/>
          <w:iCs/>
          <w:color w:val="000000"/>
          <w:spacing w:val="-1"/>
          <w:kern w:val="0"/>
          <w:sz w:val="29"/>
          <w:szCs w:val="29"/>
          <w14:ligatures w14:val="none"/>
        </w:rPr>
        <w:t>dangerous </w:t>
      </w:r>
      <w:r w:rsidRPr="00E357EC">
        <w:rPr>
          <w:rFonts w:ascii="Source Sans Pro" w:eastAsia="Times New Roman" w:hAnsi="Source Sans Pro" w:cs="Times New Roman"/>
          <w:color w:val="000000"/>
          <w:spacing w:val="-1"/>
          <w:kern w:val="0"/>
          <w:sz w:val="29"/>
          <w:szCs w:val="29"/>
          <w14:ligatures w14:val="none"/>
        </w:rPr>
        <w:t xml:space="preserve">to one's own health! He found that premarital sex was far more prevalent than was commonly thought in polite society. He also found that extramarital sex was common. Most controversially, Kinsey interviewed many people who admitted to having same-sex sexual experience, documenting that approximately 37 percent of the men he interviewed reported at least one homosexual experience to the point of orgasm during their adult life. A significant proportion of both men and women reported ongoing attraction to members of their own sex. This shocked the world, given that homosexuality was deemed </w:t>
      </w:r>
      <w:proofErr w:type="gramStart"/>
      <w:r w:rsidRPr="00E357EC">
        <w:rPr>
          <w:rFonts w:ascii="Source Sans Pro" w:eastAsia="Times New Roman" w:hAnsi="Source Sans Pro" w:cs="Times New Roman"/>
          <w:color w:val="000000"/>
          <w:spacing w:val="-1"/>
          <w:kern w:val="0"/>
          <w:sz w:val="29"/>
          <w:szCs w:val="29"/>
          <w14:ligatures w14:val="none"/>
        </w:rPr>
        <w:t>an</w:t>
      </w:r>
      <w:proofErr w:type="gramEnd"/>
      <w:r w:rsidRPr="00E357EC">
        <w:rPr>
          <w:rFonts w:ascii="Source Sans Pro" w:eastAsia="Times New Roman" w:hAnsi="Source Sans Pro" w:cs="Times New Roman"/>
          <w:color w:val="000000"/>
          <w:spacing w:val="-1"/>
          <w:kern w:val="0"/>
          <w:sz w:val="29"/>
          <w:szCs w:val="29"/>
          <w14:ligatures w14:val="none"/>
        </w:rPr>
        <w:t xml:space="preserve"> mental disorder among most in the medical community. How could millions of Americans be gay if it was a mental disorder?</w:t>
      </w:r>
    </w:p>
    <w:p w14:paraId="3C3476AF"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To capture the continuous variation in sexual orientation that his data revealed, Kinsey developed what became known as the Kinsey Scale—a seven-point continuum running from 0 (exclusively heterosexual) to 6 (exclusively homosexual), with 3 representing equal attraction to both sexes (Kinsey et al., 1948). This was a conceptually revolutionary move: rather than treating heterosexuality and homosexuality as discrete categories, Kinsey proposed that sexual orientation was distributed along a spectrum, and that most people fell somewhere between the hetero and homosexual. The scale challenged the binary thinking that had dominated both scientific and popular understanding of sexual orientation. Even today, most people think of sexuality as a binary (straight or LGBT), while researchers have continually found that many individuals' sexuality lies somewhere between these poles.</w:t>
      </w:r>
    </w:p>
    <w:p w14:paraId="43B9E593"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 xml:space="preserve">Kinsey's work has been criticized on both methodological and ethical grounds. His samples were not truly random—they overrepresented prison populations, volunteers, and people already involved in sexual subcultures—raising questions about how representative his findings were (Cochran, Mosteller, &amp; Tukey, 1954; Gebhard &amp; Johnson, 1979). Some critics have accused him of inflating estimates of homosexuality by disproportionately sampling gay-friendly networks (Cochran et al., 1954). His interview </w:t>
      </w:r>
      <w:r w:rsidRPr="00E357EC">
        <w:rPr>
          <w:rFonts w:ascii="Source Sans Pro" w:eastAsia="Times New Roman" w:hAnsi="Source Sans Pro" w:cs="Times New Roman"/>
          <w:color w:val="000000"/>
          <w:spacing w:val="-1"/>
          <w:kern w:val="0"/>
          <w:sz w:val="29"/>
          <w:szCs w:val="29"/>
          <w14:ligatures w14:val="none"/>
        </w:rPr>
        <w:lastRenderedPageBreak/>
        <w:t>methodology, while thorough, was conducted by a small team, and concerns have been raised about the training and consistency of interviewers. Despite these criticisms, Kinsey's fundamental contributions to the scientific study of sex were undeniably transformative. He demonstrated that a rigorous, empirical, non-moralistic science of human sexual behavior was possible and could produce insightful findings. He showed that the gap between public norms and private behavior was enormous—that many Americans were doing “perverse” things that their friends and family were unaware of (such as masturbating!). And he initiated a conversation about the diversity of human sexual expression that has continued to this day.</w:t>
      </w:r>
    </w:p>
    <w:p w14:paraId="6AAF0060" w14:textId="004D2A00" w:rsidR="00E357EC" w:rsidRPr="00E357EC" w:rsidRDefault="00844B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Pr>
          <w:rFonts w:ascii="Source Sans Pro" w:eastAsia="Times New Roman" w:hAnsi="Source Sans Pro" w:cs="Times New Roman"/>
          <w:color w:val="000000"/>
          <w:spacing w:val="-1"/>
          <w:kern w:val="0"/>
          <w:sz w:val="29"/>
          <w:szCs w:val="29"/>
          <w14:ligatures w14:val="none"/>
        </w:rPr>
        <w:t>[Insert Question5]</w:t>
      </w:r>
    </w:p>
    <w:p w14:paraId="56AE42A2" w14:textId="77777777" w:rsidR="00E357EC" w:rsidRPr="00E357EC" w:rsidRDefault="00E357EC" w:rsidP="00E357EC">
      <w:pPr>
        <w:shd w:val="clear" w:color="auto" w:fill="FFFFFF"/>
        <w:spacing w:after="120" w:line="240" w:lineRule="auto"/>
        <w:outlineLvl w:val="2"/>
        <w:rPr>
          <w:rFonts w:ascii="Source Sans Pro" w:eastAsia="Times New Roman" w:hAnsi="Source Sans Pro" w:cs="Times New Roman"/>
          <w:b/>
          <w:bCs/>
          <w:color w:val="000000"/>
          <w:kern w:val="0"/>
          <w:sz w:val="37"/>
          <w:szCs w:val="37"/>
          <w14:ligatures w14:val="none"/>
        </w:rPr>
      </w:pPr>
      <w:r w:rsidRPr="00E357EC">
        <w:rPr>
          <w:rFonts w:ascii="Source Sans Pro" w:eastAsia="Times New Roman" w:hAnsi="Source Sans Pro" w:cs="Times New Roman"/>
          <w:b/>
          <w:bCs/>
          <w:color w:val="000000"/>
          <w:kern w:val="0"/>
          <w:sz w:val="37"/>
          <w:szCs w:val="37"/>
          <w14:ligatures w14:val="none"/>
        </w:rPr>
        <w:t>Masters and Johnson: The Physiology of Sexual Response</w:t>
      </w:r>
    </w:p>
    <w:p w14:paraId="763F1FEF" w14:textId="77777777" w:rsidR="00E357EC" w:rsidRPr="00E357EC" w:rsidRDefault="00E357EC" w:rsidP="00E357EC">
      <w:pPr>
        <w:shd w:val="clear" w:color="auto" w:fill="FFFFFF"/>
        <w:spacing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b/>
          <w:bCs/>
          <w:color w:val="000000"/>
          <w:spacing w:val="-1"/>
          <w:kern w:val="0"/>
          <w:sz w:val="29"/>
          <w:szCs w:val="29"/>
          <w14:ligatures w14:val="none"/>
        </w:rPr>
        <w:t>William Masters </w:t>
      </w:r>
      <w:r w:rsidRPr="00E357EC">
        <w:rPr>
          <w:rFonts w:ascii="Source Sans Pro" w:eastAsia="Times New Roman" w:hAnsi="Source Sans Pro" w:cs="Times New Roman"/>
          <w:color w:val="000000"/>
          <w:spacing w:val="-1"/>
          <w:kern w:val="0"/>
          <w:sz w:val="29"/>
          <w:szCs w:val="29"/>
          <w14:ligatures w14:val="none"/>
        </w:rPr>
        <w:t>(1915–2001) and </w:t>
      </w:r>
      <w:r w:rsidRPr="00E357EC">
        <w:rPr>
          <w:rFonts w:ascii="Source Sans Pro" w:eastAsia="Times New Roman" w:hAnsi="Source Sans Pro" w:cs="Times New Roman"/>
          <w:b/>
          <w:bCs/>
          <w:color w:val="000000"/>
          <w:spacing w:val="-1"/>
          <w:kern w:val="0"/>
          <w:sz w:val="29"/>
          <w:szCs w:val="29"/>
          <w14:ligatures w14:val="none"/>
        </w:rPr>
        <w:t>Virginia Johnson </w:t>
      </w:r>
      <w:r w:rsidRPr="00E357EC">
        <w:rPr>
          <w:rFonts w:ascii="Source Sans Pro" w:eastAsia="Times New Roman" w:hAnsi="Source Sans Pro" w:cs="Times New Roman"/>
          <w:color w:val="000000"/>
          <w:spacing w:val="-1"/>
          <w:kern w:val="0"/>
          <w:sz w:val="29"/>
          <w:szCs w:val="29"/>
          <w14:ligatures w14:val="none"/>
        </w:rPr>
        <w:t>(1925–2013) contributed something that had never before been attempted in systematic scientific research: direct laboratory observation of human sexual response. Working together at Washington University in the late 1950s, Masters and Johnson recruited volunteers to engage in sexual activity—including both masturbation and partnered sex—while they monitored participants via physiological instruments. Their findings, published in </w:t>
      </w:r>
      <w:r w:rsidRPr="00E357EC">
        <w:rPr>
          <w:rFonts w:ascii="Source Sans Pro" w:eastAsia="Times New Roman" w:hAnsi="Source Sans Pro" w:cs="Times New Roman"/>
          <w:i/>
          <w:iCs/>
          <w:color w:val="000000"/>
          <w:spacing w:val="-1"/>
          <w:kern w:val="0"/>
          <w:sz w:val="29"/>
          <w:szCs w:val="29"/>
          <w14:ligatures w14:val="none"/>
        </w:rPr>
        <w:t>Human Sexual Response </w:t>
      </w:r>
      <w:r w:rsidRPr="00E357EC">
        <w:rPr>
          <w:rFonts w:ascii="Source Sans Pro" w:eastAsia="Times New Roman" w:hAnsi="Source Sans Pro" w:cs="Times New Roman"/>
          <w:color w:val="000000"/>
          <w:spacing w:val="-1"/>
          <w:kern w:val="0"/>
          <w:sz w:val="29"/>
          <w:szCs w:val="29"/>
          <w14:ligatures w14:val="none"/>
        </w:rPr>
        <w:t>in 1966, fundamentally transformed scientific understanding of how the body works during sexual arousal and orgasm.</w:t>
      </w:r>
    </w:p>
    <w:p w14:paraId="6EB900EB" w14:textId="4FDFBACE" w:rsidR="00E357EC" w:rsidRDefault="00844BEC" w:rsidP="00E357EC">
      <w:pPr>
        <w:shd w:val="clear" w:color="auto" w:fill="FFFFFF"/>
        <w:spacing w:after="0" w:line="240" w:lineRule="auto"/>
        <w:jc w:val="center"/>
        <w:rPr>
          <w:rFonts w:ascii="Source Sans Pro" w:eastAsia="Times New Roman" w:hAnsi="Source Sans Pro" w:cs="Times New Roman"/>
          <w:color w:val="38556A"/>
          <w:kern w:val="0"/>
          <w14:ligatures w14:val="none"/>
        </w:rPr>
      </w:pPr>
      <w:r>
        <w:rPr>
          <w:rFonts w:ascii="Source Sans Pro" w:eastAsia="Times New Roman" w:hAnsi="Source Sans Pro" w:cs="Times New Roman"/>
          <w:color w:val="38556A"/>
          <w:kern w:val="0"/>
          <w14:ligatures w14:val="none"/>
        </w:rPr>
        <w:t xml:space="preserve">[Insert </w:t>
      </w:r>
      <w:r w:rsidRPr="00844BEC">
        <w:rPr>
          <w:rFonts w:ascii="Source Sans Pro" w:eastAsia="Times New Roman" w:hAnsi="Source Sans Pro" w:cs="Times New Roman"/>
          <w:color w:val="38556A"/>
          <w:kern w:val="0"/>
          <w14:ligatures w14:val="none"/>
        </w:rPr>
        <w:t>Masters and Johnson.jpg</w:t>
      </w:r>
      <w:r>
        <w:rPr>
          <w:rFonts w:ascii="Source Sans Pro" w:eastAsia="Times New Roman" w:hAnsi="Source Sans Pro" w:cs="Times New Roman"/>
          <w:color w:val="38556A"/>
          <w:kern w:val="0"/>
          <w14:ligatures w14:val="none"/>
        </w:rPr>
        <w:t xml:space="preserve">, with caption: </w:t>
      </w:r>
      <w:r w:rsidR="00E357EC" w:rsidRPr="00E357EC">
        <w:rPr>
          <w:rFonts w:ascii="Source Sans Pro" w:eastAsia="Times New Roman" w:hAnsi="Source Sans Pro" w:cs="Times New Roman"/>
          <w:color w:val="38556A"/>
          <w:kern w:val="0"/>
          <w14:ligatures w14:val="none"/>
        </w:rPr>
        <w:t>Virginia Johnson (1925-2013) and William Masters (1915-2001).</w:t>
      </w:r>
      <w:r>
        <w:rPr>
          <w:rFonts w:ascii="Source Sans Pro" w:eastAsia="Times New Roman" w:hAnsi="Source Sans Pro" w:cs="Times New Roman"/>
          <w:color w:val="38556A"/>
          <w:kern w:val="0"/>
          <w14:ligatures w14:val="none"/>
        </w:rPr>
        <w:t>]</w:t>
      </w:r>
    </w:p>
    <w:p w14:paraId="1D9BE38C" w14:textId="77777777" w:rsidR="00844BEC" w:rsidRPr="00E357EC" w:rsidRDefault="00844BEC" w:rsidP="00E357EC">
      <w:pPr>
        <w:shd w:val="clear" w:color="auto" w:fill="FFFFFF"/>
        <w:spacing w:after="0" w:line="240" w:lineRule="auto"/>
        <w:jc w:val="center"/>
        <w:rPr>
          <w:rFonts w:ascii="Source Sans Pro" w:eastAsia="Times New Roman" w:hAnsi="Source Sans Pro" w:cs="Times New Roman"/>
          <w:color w:val="38556A"/>
          <w:kern w:val="0"/>
          <w14:ligatures w14:val="none"/>
        </w:rPr>
      </w:pPr>
    </w:p>
    <w:p w14:paraId="4A652331" w14:textId="77777777" w:rsid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 xml:space="preserve">Masters and Johnson’s most important contribution was the description of what they called the human sexual response cycle—a model of the physiological changes that occur in the body during sexual activity, organized into four phases: excitement, plateau, orgasm, and resolution. They documented in precise physiological detail what happens to heart rate, blood pressure, breathing, muscle tension, genital engorgement, and skin response </w:t>
      </w:r>
      <w:r w:rsidRPr="00E357EC">
        <w:rPr>
          <w:rFonts w:ascii="Source Sans Pro" w:eastAsia="Times New Roman" w:hAnsi="Source Sans Pro" w:cs="Times New Roman"/>
          <w:color w:val="000000"/>
          <w:spacing w:val="-1"/>
          <w:kern w:val="0"/>
          <w:sz w:val="29"/>
          <w:szCs w:val="29"/>
          <w14:ligatures w14:val="none"/>
        </w:rPr>
        <w:lastRenderedPageBreak/>
        <w:t>across these phases, providing for the first time an empirically grounded, biologically accurate account of sexual response.</w:t>
      </w:r>
    </w:p>
    <w:p w14:paraId="5325FC03" w14:textId="515E0954" w:rsidR="00844BEC" w:rsidRDefault="00844BEC" w:rsidP="00844BEC">
      <w:pPr>
        <w:shd w:val="clear" w:color="auto" w:fill="FFFFFF"/>
        <w:spacing w:after="0" w:line="240" w:lineRule="auto"/>
        <w:jc w:val="center"/>
        <w:rPr>
          <w:rFonts w:ascii="Source Sans Pro" w:eastAsia="Times New Roman" w:hAnsi="Source Sans Pro" w:cs="Times New Roman"/>
          <w:color w:val="38556A"/>
          <w:kern w:val="0"/>
          <w14:ligatures w14:val="none"/>
        </w:rPr>
      </w:pPr>
      <w:r>
        <w:rPr>
          <w:rFonts w:ascii="Source Sans Pro" w:eastAsia="Times New Roman" w:hAnsi="Source Sans Pro" w:cs="Times New Roman"/>
          <w:color w:val="38556A"/>
          <w:kern w:val="0"/>
          <w14:ligatures w14:val="none"/>
        </w:rPr>
        <w:t xml:space="preserve">[Insert </w:t>
      </w:r>
      <w:r w:rsidRPr="00844BEC">
        <w:rPr>
          <w:rFonts w:ascii="Source Sans Pro" w:eastAsia="Times New Roman" w:hAnsi="Source Sans Pro" w:cs="Times New Roman"/>
          <w:color w:val="38556A"/>
          <w:kern w:val="0"/>
          <w14:ligatures w14:val="none"/>
        </w:rPr>
        <w:t>Sexual Response Cycle 2.jpeg</w:t>
      </w:r>
      <w:r>
        <w:rPr>
          <w:rFonts w:ascii="Source Sans Pro" w:eastAsia="Times New Roman" w:hAnsi="Source Sans Pro" w:cs="Times New Roman"/>
          <w:color w:val="38556A"/>
          <w:kern w:val="0"/>
          <w14:ligatures w14:val="none"/>
        </w:rPr>
        <w:t>,</w:t>
      </w:r>
      <w:r>
        <w:rPr>
          <w:rFonts w:ascii="Source Sans Pro" w:eastAsia="Times New Roman" w:hAnsi="Source Sans Pro" w:cs="Times New Roman"/>
          <w:color w:val="38556A"/>
          <w:kern w:val="0"/>
          <w14:ligatures w14:val="none"/>
        </w:rPr>
        <w:t xml:space="preserve"> with caption: </w:t>
      </w:r>
      <w:r>
        <w:rPr>
          <w:rFonts w:ascii="Source Sans Pro" w:eastAsia="Times New Roman" w:hAnsi="Source Sans Pro" w:cs="Times New Roman"/>
          <w:color w:val="38556A"/>
          <w:kern w:val="0"/>
          <w14:ligatures w14:val="none"/>
        </w:rPr>
        <w:t>The Sexual Response Cycle, as proposed by Masters and Johnson.]</w:t>
      </w:r>
    </w:p>
    <w:p w14:paraId="41890930" w14:textId="77777777" w:rsidR="00844BEC" w:rsidRPr="00844BEC" w:rsidRDefault="00844BEC" w:rsidP="00844BEC">
      <w:pPr>
        <w:shd w:val="clear" w:color="auto" w:fill="FFFFFF"/>
        <w:spacing w:after="0" w:line="240" w:lineRule="auto"/>
        <w:jc w:val="center"/>
        <w:rPr>
          <w:rFonts w:ascii="Source Sans Pro" w:eastAsia="Times New Roman" w:hAnsi="Source Sans Pro" w:cs="Times New Roman"/>
          <w:color w:val="38556A"/>
          <w:kern w:val="0"/>
          <w14:ligatures w14:val="none"/>
        </w:rPr>
      </w:pPr>
    </w:p>
    <w:p w14:paraId="2503F754"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Two findings from this research were particularly consequential. First, Masters and Johnson definitively demonstrated that there is no physiological distinction between clitoral and vaginal orgasm in women. The distinction Freud had posited—and which psychoanalysts had maintained for decades—between the “immature” clitoral orgasm and the “mature” vaginal orgasm had no basis in the body’s actual physiology. All female orgasms, regardless of how they were triggered, involved the same physiological processes and neurological mechanisms. This finding was a landmark correction of one of the most consequential errors in the history of sexual science. It also helped lessen stigma against women who masturbate, given that clitoral stimulation was no longer viewed as a sign of a “weak ego.”</w:t>
      </w:r>
    </w:p>
    <w:p w14:paraId="243413E7"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Second, Masters and Johnson documented that women were capable of multiple orgasms; a capacity that men typically do not share. This finding further underscored that the prevailing assumption of male sexuality as the norm against which female sexuality should be compared was not simply biased but empirically wrong. It also busted the myth that men are more sexually advanced than women. In terms of multiple orgasms, women's sexual capacity exceeds men's!</w:t>
      </w:r>
    </w:p>
    <w:p w14:paraId="7CEC5C35"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Beyond their basic research on sexual response, Masters and Johnson pioneered the field of sex therapy, developing treatment approaches for sexual dysfunctions—including erectile dysfunction, premature ejaculation, and difficulties with arousal and orgasm. Their 1970 book </w:t>
      </w:r>
      <w:r w:rsidRPr="00E357EC">
        <w:rPr>
          <w:rFonts w:ascii="Source Sans Pro" w:eastAsia="Times New Roman" w:hAnsi="Source Sans Pro" w:cs="Times New Roman"/>
          <w:i/>
          <w:iCs/>
          <w:color w:val="000000"/>
          <w:spacing w:val="-1"/>
          <w:kern w:val="0"/>
          <w:sz w:val="29"/>
          <w:szCs w:val="29"/>
          <w14:ligatures w14:val="none"/>
        </w:rPr>
        <w:t>Human Sexual Inadequacy </w:t>
      </w:r>
      <w:r w:rsidRPr="00E357EC">
        <w:rPr>
          <w:rFonts w:ascii="Source Sans Pro" w:eastAsia="Times New Roman" w:hAnsi="Source Sans Pro" w:cs="Times New Roman"/>
          <w:color w:val="000000"/>
          <w:spacing w:val="-1"/>
          <w:kern w:val="0"/>
          <w:sz w:val="29"/>
          <w:szCs w:val="29"/>
          <w14:ligatures w14:val="none"/>
        </w:rPr>
        <w:t>introduced these therapeutic approaches to both professional and general audiences and initiated the development of clinical sexology as a recognized medical subspecialty.</w:t>
      </w:r>
    </w:p>
    <w:p w14:paraId="129A4E8C"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lastRenderedPageBreak/>
        <w:t>Masters and Johnson's work was not without its own significant limitations and controversies. Their laboratory setting, while enabling physiological precision, raised questions about ecological validity—whether sexual response observed by researchers in a lab is even representative of more normal sexual experiences. Their sample, like Kinsey's, was not representative of the general population, overrepresenting white, educated, middle-class individuals who were comfortable enough with sexuality to have sex in front of scientists. And their later work, including their controversial 1979 book </w:t>
      </w:r>
      <w:r w:rsidRPr="00E357EC">
        <w:rPr>
          <w:rFonts w:ascii="Source Sans Pro" w:eastAsia="Times New Roman" w:hAnsi="Source Sans Pro" w:cs="Times New Roman"/>
          <w:i/>
          <w:iCs/>
          <w:color w:val="000000"/>
          <w:spacing w:val="-1"/>
          <w:kern w:val="0"/>
          <w:sz w:val="29"/>
          <w:szCs w:val="29"/>
          <w14:ligatures w14:val="none"/>
        </w:rPr>
        <w:t>Homosexuality in Perspective </w:t>
      </w:r>
      <w:r w:rsidRPr="00E357EC">
        <w:rPr>
          <w:rFonts w:ascii="Source Sans Pro" w:eastAsia="Times New Roman" w:hAnsi="Source Sans Pro" w:cs="Times New Roman"/>
          <w:color w:val="000000"/>
          <w:spacing w:val="-1"/>
          <w:kern w:val="0"/>
          <w:sz w:val="29"/>
          <w:szCs w:val="29"/>
          <w14:ligatures w14:val="none"/>
        </w:rPr>
        <w:t>, which claimed to be able to convert homosexual individuals to heterosexuals through therapy, has been thoroughly discredited and rightly criticized as harmful pseudoscience.</w:t>
      </w:r>
    </w:p>
    <w:p w14:paraId="44C41CE9"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Nevertheless, their foundational research on the physiology of sexual response remains among the most significant empirical contributions to the science of human sexuality. By grounding the study of sexuality in the body's actual responses, Masters and Johnson helped establish the scientific legitimacy of sexology as a discipline.</w:t>
      </w:r>
    </w:p>
    <w:p w14:paraId="260D43CA" w14:textId="712B4D8F" w:rsidR="00E357EC" w:rsidRDefault="00844B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Pr>
          <w:rFonts w:ascii="Source Sans Pro" w:eastAsia="Times New Roman" w:hAnsi="Source Sans Pro" w:cs="Times New Roman"/>
          <w:color w:val="000000"/>
          <w:spacing w:val="-1"/>
          <w:kern w:val="0"/>
          <w:sz w:val="29"/>
          <w:szCs w:val="29"/>
          <w14:ligatures w14:val="none"/>
        </w:rPr>
        <w:t>[Insert Question6]</w:t>
      </w:r>
    </w:p>
    <w:p w14:paraId="54D1FE78" w14:textId="0AEDAAA7" w:rsidR="00E357EC" w:rsidRPr="00E357EC" w:rsidRDefault="00844B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Pr>
          <w:rFonts w:ascii="Source Sans Pro" w:eastAsia="Times New Roman" w:hAnsi="Source Sans Pro" w:cs="Times New Roman"/>
          <w:color w:val="000000"/>
          <w:spacing w:val="-1"/>
          <w:kern w:val="0"/>
          <w:sz w:val="29"/>
          <w:szCs w:val="29"/>
          <w14:ligatures w14:val="none"/>
        </w:rPr>
        <w:t>[Insert Question7]</w:t>
      </w:r>
    </w:p>
    <w:p w14:paraId="65EE63F0" w14:textId="25C7E407" w:rsidR="00E357EC" w:rsidRPr="00E357EC" w:rsidRDefault="00E357EC" w:rsidP="00E357EC">
      <w:pPr>
        <w:shd w:val="clear" w:color="auto" w:fill="FFFFFF"/>
        <w:spacing w:after="120" w:line="240" w:lineRule="auto"/>
        <w:outlineLvl w:val="1"/>
        <w:rPr>
          <w:rFonts w:ascii="Source Sans Pro" w:eastAsia="Times New Roman" w:hAnsi="Source Sans Pro" w:cs="Times New Roman"/>
          <w:b/>
          <w:bCs/>
          <w:color w:val="000000"/>
          <w:kern w:val="0"/>
          <w:sz w:val="47"/>
          <w:szCs w:val="47"/>
          <w14:ligatures w14:val="none"/>
        </w:rPr>
      </w:pPr>
      <w:r w:rsidRPr="00E357EC">
        <w:rPr>
          <w:rFonts w:ascii="Source Sans Pro" w:eastAsia="Times New Roman" w:hAnsi="Source Sans Pro" w:cs="Times New Roman"/>
          <w:b/>
          <w:bCs/>
          <w:color w:val="000000"/>
          <w:kern w:val="0"/>
          <w:sz w:val="47"/>
          <w:szCs w:val="47"/>
          <w14:ligatures w14:val="none"/>
        </w:rPr>
        <w:t>1.3 Sexual Attitudes and Practices: A Cross-Cultural Perspective</w:t>
      </w:r>
    </w:p>
    <w:p w14:paraId="057CD9F0" w14:textId="77777777" w:rsidR="00E357EC" w:rsidRPr="00E357EC" w:rsidRDefault="00E357EC" w:rsidP="00E357EC">
      <w:pPr>
        <w:shd w:val="clear" w:color="auto" w:fill="FFFFFF"/>
        <w:spacing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 xml:space="preserve">The dramatic variation in sexual attitudes and practices across different societies and eras shows how culture, rather than biology alone, shapes human sexuality. This diversity does not mean that anything goes or that there </w:t>
      </w:r>
      <w:proofErr w:type="gramStart"/>
      <w:r w:rsidRPr="00E357EC">
        <w:rPr>
          <w:rFonts w:ascii="Source Sans Pro" w:eastAsia="Times New Roman" w:hAnsi="Source Sans Pro" w:cs="Times New Roman"/>
          <w:color w:val="000000"/>
          <w:spacing w:val="-1"/>
          <w:kern w:val="0"/>
          <w:sz w:val="29"/>
          <w:szCs w:val="29"/>
          <w14:ligatures w14:val="none"/>
        </w:rPr>
        <w:t>are</w:t>
      </w:r>
      <w:proofErr w:type="gramEnd"/>
      <w:r w:rsidRPr="00E357EC">
        <w:rPr>
          <w:rFonts w:ascii="Source Sans Pro" w:eastAsia="Times New Roman" w:hAnsi="Source Sans Pro" w:cs="Times New Roman"/>
          <w:color w:val="000000"/>
          <w:spacing w:val="-1"/>
          <w:kern w:val="0"/>
          <w:sz w:val="29"/>
          <w:szCs w:val="29"/>
          <w14:ligatures w14:val="none"/>
        </w:rPr>
        <w:t xml:space="preserve"> no similarity across cultures. There are certain “sexual rules” that appear to exist across societies, such as the near-universal taboo against incest and having sex with the dead. But within these broad regularities, the range of cultural variation is </w:t>
      </w:r>
      <w:proofErr w:type="gramStart"/>
      <w:r w:rsidRPr="00E357EC">
        <w:rPr>
          <w:rFonts w:ascii="Source Sans Pro" w:eastAsia="Times New Roman" w:hAnsi="Source Sans Pro" w:cs="Times New Roman"/>
          <w:color w:val="000000"/>
          <w:spacing w:val="-1"/>
          <w:kern w:val="0"/>
          <w:sz w:val="29"/>
          <w:szCs w:val="29"/>
          <w14:ligatures w14:val="none"/>
        </w:rPr>
        <w:t>striking</w:t>
      </w:r>
      <w:proofErr w:type="gramEnd"/>
      <w:r w:rsidRPr="00E357EC">
        <w:rPr>
          <w:rFonts w:ascii="Source Sans Pro" w:eastAsia="Times New Roman" w:hAnsi="Source Sans Pro" w:cs="Times New Roman"/>
          <w:color w:val="000000"/>
          <w:spacing w:val="-1"/>
          <w:kern w:val="0"/>
          <w:sz w:val="29"/>
          <w:szCs w:val="29"/>
          <w14:ligatures w14:val="none"/>
        </w:rPr>
        <w:t xml:space="preserve"> and it strongly suggests that what feels </w:t>
      </w:r>
      <w:r w:rsidRPr="00E357EC">
        <w:rPr>
          <w:rFonts w:ascii="Source Sans Pro" w:eastAsia="Times New Roman" w:hAnsi="Source Sans Pro" w:cs="Times New Roman"/>
          <w:color w:val="000000"/>
          <w:spacing w:val="-1"/>
          <w:kern w:val="0"/>
          <w:sz w:val="29"/>
          <w:szCs w:val="29"/>
          <w14:ligatures w14:val="none"/>
        </w:rPr>
        <w:lastRenderedPageBreak/>
        <w:t>“natural” or obvious about sexuality to members of any given society is often a cultural construction rather than a biological given.</w:t>
      </w:r>
    </w:p>
    <w:p w14:paraId="21C1874F" w14:textId="77777777" w:rsidR="00E357EC" w:rsidRPr="00E357EC" w:rsidRDefault="00E357EC" w:rsidP="00E357EC">
      <w:pPr>
        <w:shd w:val="clear" w:color="auto" w:fill="FFFFFF"/>
        <w:spacing w:after="120" w:line="240" w:lineRule="auto"/>
        <w:outlineLvl w:val="2"/>
        <w:rPr>
          <w:rFonts w:ascii="Source Sans Pro" w:eastAsia="Times New Roman" w:hAnsi="Source Sans Pro" w:cs="Times New Roman"/>
          <w:b/>
          <w:bCs/>
          <w:color w:val="000000"/>
          <w:kern w:val="0"/>
          <w:sz w:val="37"/>
          <w:szCs w:val="37"/>
          <w14:ligatures w14:val="none"/>
        </w:rPr>
      </w:pPr>
      <w:r w:rsidRPr="00E357EC">
        <w:rPr>
          <w:rFonts w:ascii="Source Sans Pro" w:eastAsia="Times New Roman" w:hAnsi="Source Sans Pro" w:cs="Times New Roman"/>
          <w:b/>
          <w:bCs/>
          <w:color w:val="000000"/>
          <w:kern w:val="0"/>
          <w:sz w:val="37"/>
          <w:szCs w:val="37"/>
          <w14:ligatures w14:val="none"/>
        </w:rPr>
        <w:t>Western Cultural Attitudes Toward Sexuality</w:t>
      </w:r>
    </w:p>
    <w:p w14:paraId="1870A13E" w14:textId="77777777" w:rsidR="00E357EC" w:rsidRPr="00E357EC" w:rsidRDefault="00E357EC" w:rsidP="00E357EC">
      <w:pPr>
        <w:shd w:val="clear" w:color="auto" w:fill="FFFFFF"/>
        <w:spacing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Western attitudes toward sexuality—particularly in the United States and Western Europe—have been profoundly shaped by Judeo-Christian religious doctrine. The Christian tradition that dominated Western Europe for well over 1,000 years created ambivalent feelings about the body and sexuality. While it affirmed marriage and procreation as legitimate and worthwhile, it also elevated celibacy as the higher spiritual calling. Christian leaders developed elaborate theologies of sexual sin that classified all non-procreative sexual acts—masturbation, homosexuality, oral sex, contraception—as deeply immoral. This framework linked sexuality to guilt and shame in ways that has persisted into modern day, even among non-Christians.</w:t>
      </w:r>
    </w:p>
    <w:p w14:paraId="33E67C33" w14:textId="761D6B78" w:rsidR="00E357EC" w:rsidRPr="00E357EC" w:rsidRDefault="00844BEC" w:rsidP="00E357EC">
      <w:pPr>
        <w:shd w:val="clear" w:color="auto" w:fill="FFFFFF"/>
        <w:spacing w:after="0" w:line="240" w:lineRule="auto"/>
        <w:jc w:val="center"/>
        <w:rPr>
          <w:rFonts w:ascii="Source Sans Pro" w:eastAsia="Times New Roman" w:hAnsi="Source Sans Pro" w:cs="Times New Roman"/>
          <w:color w:val="38556A"/>
          <w:kern w:val="0"/>
          <w14:ligatures w14:val="none"/>
        </w:rPr>
      </w:pPr>
      <w:r>
        <w:rPr>
          <w:rFonts w:ascii="Source Sans Pro" w:eastAsia="Times New Roman" w:hAnsi="Source Sans Pro" w:cs="Times New Roman"/>
          <w:color w:val="38556A"/>
          <w:kern w:val="0"/>
          <w14:ligatures w14:val="none"/>
        </w:rPr>
        <w:t xml:space="preserve">[Insert </w:t>
      </w:r>
      <w:r w:rsidRPr="00844BEC">
        <w:rPr>
          <w:rFonts w:ascii="Source Sans Pro" w:eastAsia="Times New Roman" w:hAnsi="Source Sans Pro" w:cs="Times New Roman"/>
          <w:color w:val="38556A"/>
          <w:kern w:val="0"/>
          <w14:ligatures w14:val="none"/>
        </w:rPr>
        <w:t>Catholic Wedding.jpg</w:t>
      </w:r>
      <w:r>
        <w:rPr>
          <w:rFonts w:ascii="Source Sans Pro" w:eastAsia="Times New Roman" w:hAnsi="Source Sans Pro" w:cs="Times New Roman"/>
          <w:color w:val="38556A"/>
          <w:kern w:val="0"/>
          <w14:ligatures w14:val="none"/>
        </w:rPr>
        <w:t xml:space="preserve">, with caption: </w:t>
      </w:r>
      <w:r w:rsidR="00E357EC" w:rsidRPr="00E357EC">
        <w:rPr>
          <w:rFonts w:ascii="Source Sans Pro" w:eastAsia="Times New Roman" w:hAnsi="Source Sans Pro" w:cs="Times New Roman"/>
          <w:color w:val="38556A"/>
          <w:kern w:val="0"/>
          <w14:ligatures w14:val="none"/>
        </w:rPr>
        <w:t>Catholic weddings emphasize on the purity and sanctity of virginity before marriage (such as having a “pure” white wedding dress) and the necessity of getting married before having sex.</w:t>
      </w:r>
      <w:r>
        <w:rPr>
          <w:rFonts w:ascii="Source Sans Pro" w:eastAsia="Times New Roman" w:hAnsi="Source Sans Pro" w:cs="Times New Roman"/>
          <w:color w:val="38556A"/>
          <w:kern w:val="0"/>
          <w14:ligatures w14:val="none"/>
        </w:rPr>
        <w:t>]</w:t>
      </w:r>
    </w:p>
    <w:p w14:paraId="2C377E9B"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The Victorian era of the nineteenth century represents a peculiar peak of sexual repression. The official Victorian ethos held that respectable women were essentially asexual. Sexuality was a regrettable and embarrassing necessity for procreation, but women certain shouldn’t </w:t>
      </w:r>
      <w:r w:rsidRPr="00E357EC">
        <w:rPr>
          <w:rFonts w:ascii="Source Sans Pro" w:eastAsia="Times New Roman" w:hAnsi="Source Sans Pro" w:cs="Times New Roman"/>
          <w:i/>
          <w:iCs/>
          <w:color w:val="000000"/>
          <w:spacing w:val="-1"/>
          <w:kern w:val="0"/>
          <w:sz w:val="29"/>
          <w:szCs w:val="29"/>
          <w14:ligatures w14:val="none"/>
        </w:rPr>
        <w:t>enjoy </w:t>
      </w:r>
      <w:r w:rsidRPr="00E357EC">
        <w:rPr>
          <w:rFonts w:ascii="Source Sans Pro" w:eastAsia="Times New Roman" w:hAnsi="Source Sans Pro" w:cs="Times New Roman"/>
          <w:color w:val="000000"/>
          <w:spacing w:val="-1"/>
          <w:kern w:val="0"/>
          <w:sz w:val="29"/>
          <w:szCs w:val="29"/>
          <w14:ligatures w14:val="none"/>
        </w:rPr>
        <w:t>sex. Sexual desires were to be distrusted, discouraged, and actively repressed. This was a time when doctors commonly believed that masturbation could literally sicken the body, causing blindness, seizures and “insanity.”</w:t>
      </w:r>
    </w:p>
    <w:p w14:paraId="7F8AA5D7" w14:textId="33AE6DFC" w:rsidR="00E357EC" w:rsidRDefault="00844BEC" w:rsidP="00E357EC">
      <w:pPr>
        <w:shd w:val="clear" w:color="auto" w:fill="FFFFFF"/>
        <w:spacing w:after="0" w:line="240" w:lineRule="auto"/>
        <w:jc w:val="center"/>
        <w:rPr>
          <w:rFonts w:ascii="Source Sans Pro" w:eastAsia="Times New Roman" w:hAnsi="Source Sans Pro" w:cs="Times New Roman"/>
          <w:color w:val="131313"/>
          <w:kern w:val="0"/>
          <w14:ligatures w14:val="none"/>
        </w:rPr>
      </w:pPr>
      <w:r>
        <w:rPr>
          <w:rFonts w:ascii="Source Sans Pro" w:eastAsia="Times New Roman" w:hAnsi="Source Sans Pro" w:cs="Times New Roman"/>
          <w:color w:val="38556A"/>
          <w:kern w:val="0"/>
          <w14:ligatures w14:val="none"/>
        </w:rPr>
        <w:t xml:space="preserve">Insert </w:t>
      </w:r>
      <w:r w:rsidR="008E3C57">
        <w:rPr>
          <w:rFonts w:ascii="Source Sans Pro" w:eastAsia="Times New Roman" w:hAnsi="Source Sans Pro" w:cs="Times New Roman"/>
          <w:color w:val="38556A"/>
          <w:kern w:val="0"/>
          <w14:ligatures w14:val="none"/>
        </w:rPr>
        <w:t xml:space="preserve">Video: </w:t>
      </w:r>
      <w:r w:rsidR="008E3C57" w:rsidRPr="008E3C57">
        <w:rPr>
          <w:rFonts w:ascii="Source Sans Pro" w:eastAsia="Times New Roman" w:hAnsi="Source Sans Pro" w:cs="Times New Roman"/>
          <w:color w:val="38556A"/>
          <w:kern w:val="0"/>
          <w14:ligatures w14:val="none"/>
        </w:rPr>
        <w:t>https://youtu.be/booTTAIvKf8?si=dExzWyybsMQuUC1h</w:t>
      </w:r>
      <w:r>
        <w:rPr>
          <w:rFonts w:ascii="Source Sans Pro" w:eastAsia="Times New Roman" w:hAnsi="Source Sans Pro" w:cs="Times New Roman"/>
          <w:color w:val="38556A"/>
          <w:kern w:val="0"/>
          <w14:ligatures w14:val="none"/>
        </w:rPr>
        <w:t xml:space="preserve">, with caption: </w:t>
      </w:r>
      <w:r w:rsidR="00E357EC" w:rsidRPr="00E357EC">
        <w:rPr>
          <w:rFonts w:ascii="Source Sans Pro" w:eastAsia="Times New Roman" w:hAnsi="Source Sans Pro" w:cs="Times New Roman"/>
          <w:color w:val="131313"/>
          <w:kern w:val="0"/>
          <w14:ligatures w14:val="none"/>
        </w:rPr>
        <w:t>Dating in the Victorian era in America and in Britain meant navigating through a fog of modesty, prudence, ritual, corsets, and top hats.</w:t>
      </w:r>
      <w:r>
        <w:rPr>
          <w:rFonts w:ascii="Source Sans Pro" w:eastAsia="Times New Roman" w:hAnsi="Source Sans Pro" w:cs="Times New Roman"/>
          <w:color w:val="131313"/>
          <w:kern w:val="0"/>
          <w14:ligatures w14:val="none"/>
        </w:rPr>
        <w:t>]</w:t>
      </w:r>
    </w:p>
    <w:p w14:paraId="2AF77FA2" w14:textId="77777777" w:rsidR="00844BEC" w:rsidRPr="00E357EC" w:rsidRDefault="00844BEC" w:rsidP="00E357EC">
      <w:pPr>
        <w:shd w:val="clear" w:color="auto" w:fill="FFFFFF"/>
        <w:spacing w:after="0" w:line="240" w:lineRule="auto"/>
        <w:jc w:val="center"/>
        <w:rPr>
          <w:rFonts w:ascii="Source Sans Pro" w:eastAsia="Times New Roman" w:hAnsi="Source Sans Pro" w:cs="Times New Roman"/>
          <w:color w:val="38556A"/>
          <w:kern w:val="0"/>
          <w14:ligatures w14:val="none"/>
        </w:rPr>
      </w:pPr>
    </w:p>
    <w:p w14:paraId="05092F9B"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 xml:space="preserve">Contemporary Western attitudes toward sexuality are considerably more open and diverse than those of the Victorian era, shaped by the social upheavals of the twentieth century, including the two world wars, the feminist movement, the sexual revolution of the 1960s and 1970s, the AIDS crisis of the </w:t>
      </w:r>
      <w:r w:rsidRPr="00E357EC">
        <w:rPr>
          <w:rFonts w:ascii="Source Sans Pro" w:eastAsia="Times New Roman" w:hAnsi="Source Sans Pro" w:cs="Times New Roman"/>
          <w:color w:val="000000"/>
          <w:spacing w:val="-1"/>
          <w:kern w:val="0"/>
          <w:sz w:val="29"/>
          <w:szCs w:val="29"/>
          <w14:ligatures w14:val="none"/>
        </w:rPr>
        <w:lastRenderedPageBreak/>
        <w:t>1980s and 1990s, and the ongoing struggle for LGBTQ+ rights. Several broad patterns characterize contemporary Western sexual culture, though with significant variation across countries and within them.</w:t>
      </w:r>
    </w:p>
    <w:p w14:paraId="4C740295"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European Western nations, particularly those in Scandinavia and the Netherlands, tend to hold relatively permissive attitudes toward sexuality. Sweden introduced comprehensive sex education in its public schools as early as 1955 and has maintained it as a mandatory part of their children’s schooling beginning around age six. Swedish sex education covers not only reproductive biology and contraception but also consent, pleasure, and diversity of sexual expression. The outcomes associated with this approach have been notable: Sweden maintains some of the world's lowest rates of teenage pregnancy and sexually transmitted infections among industrialized nations (Guttmacher Institute, 2010; Lindberg, Santelli, &amp; Desai, 2016). Research comparing Scandinavian and American students consistently finds that Scandinavian students express more permissive attitudes toward premarital sex and report greater comfort discussing sexual topics openly (Grose, 2007).</w:t>
      </w:r>
    </w:p>
    <w:p w14:paraId="1993ED97" w14:textId="5AC9060F" w:rsidR="00E357EC" w:rsidRDefault="00844BEC" w:rsidP="00E357EC">
      <w:pPr>
        <w:shd w:val="clear" w:color="auto" w:fill="FFFFFF"/>
        <w:spacing w:after="0" w:line="240" w:lineRule="auto"/>
        <w:jc w:val="center"/>
        <w:rPr>
          <w:rFonts w:ascii="Source Sans Pro" w:eastAsia="Times New Roman" w:hAnsi="Source Sans Pro" w:cs="Times New Roman"/>
          <w:color w:val="38556A"/>
          <w:kern w:val="0"/>
          <w14:ligatures w14:val="none"/>
        </w:rPr>
      </w:pPr>
      <w:r>
        <w:rPr>
          <w:rFonts w:ascii="Source Sans Pro" w:eastAsia="Times New Roman" w:hAnsi="Source Sans Pro" w:cs="Times New Roman"/>
          <w:color w:val="38556A"/>
          <w:kern w:val="0"/>
          <w14:ligatures w14:val="none"/>
        </w:rPr>
        <w:t xml:space="preserve">[Insert </w:t>
      </w:r>
      <w:r w:rsidRPr="00844BEC">
        <w:rPr>
          <w:rFonts w:ascii="Source Sans Pro" w:eastAsia="Times New Roman" w:hAnsi="Source Sans Pro" w:cs="Times New Roman"/>
          <w:color w:val="38556A"/>
          <w:kern w:val="0"/>
          <w14:ligatures w14:val="none"/>
        </w:rPr>
        <w:t>Sex Ed in Sweden.png</w:t>
      </w:r>
      <w:r>
        <w:rPr>
          <w:rFonts w:ascii="Source Sans Pro" w:eastAsia="Times New Roman" w:hAnsi="Source Sans Pro" w:cs="Times New Roman"/>
          <w:color w:val="38556A"/>
          <w:kern w:val="0"/>
          <w14:ligatures w14:val="none"/>
        </w:rPr>
        <w:t xml:space="preserve">, with caption: </w:t>
      </w:r>
      <w:r w:rsidR="00E357EC" w:rsidRPr="00E357EC">
        <w:rPr>
          <w:rFonts w:ascii="Source Sans Pro" w:eastAsia="Times New Roman" w:hAnsi="Source Sans Pro" w:cs="Times New Roman"/>
          <w:color w:val="38556A"/>
          <w:kern w:val="0"/>
          <w14:ligatures w14:val="none"/>
        </w:rPr>
        <w:t>In Sweden, sex education is mandatory, open, honest and primarily driven by science, rather than ideology.</w:t>
      </w:r>
      <w:r>
        <w:rPr>
          <w:rFonts w:ascii="Source Sans Pro" w:eastAsia="Times New Roman" w:hAnsi="Source Sans Pro" w:cs="Times New Roman"/>
          <w:color w:val="38556A"/>
          <w:kern w:val="0"/>
          <w14:ligatures w14:val="none"/>
        </w:rPr>
        <w:t>]</w:t>
      </w:r>
    </w:p>
    <w:p w14:paraId="5C5F0795" w14:textId="77777777" w:rsidR="00844BEC" w:rsidRPr="00E357EC" w:rsidRDefault="00844BEC" w:rsidP="00E357EC">
      <w:pPr>
        <w:shd w:val="clear" w:color="auto" w:fill="FFFFFF"/>
        <w:spacing w:after="0" w:line="240" w:lineRule="auto"/>
        <w:jc w:val="center"/>
        <w:rPr>
          <w:rFonts w:ascii="Source Sans Pro" w:eastAsia="Times New Roman" w:hAnsi="Source Sans Pro" w:cs="Times New Roman"/>
          <w:color w:val="38556A"/>
          <w:kern w:val="0"/>
          <w14:ligatures w14:val="none"/>
        </w:rPr>
      </w:pPr>
    </w:p>
    <w:p w14:paraId="5B0E7D11"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The United States occupies a distinctive position within the Western world—more economically developed and globally influential than most nations, yet considerably more conservative in its sexual attitudes than most other Western nations. In a major cross-national survey of 24 countries, nearly 30% percent of Americans stated that “premarital sex is always wrong,” compared to an average of 17 percent across other countries surveyed. American disapproval rates for sex before age 16, extramarital sex, and homosexuality each rank 11 - 13 percentage points higher than cross-national averages (Widmer, Treas, &amp; Newcomb, 1998; Barber, 2018). This relative conservatism reflects the continuing influence of conservative religious traditions and a persistent cultural ambivalence about sexuality.</w:t>
      </w:r>
    </w:p>
    <w:p w14:paraId="55E0CC64"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lastRenderedPageBreak/>
        <w:t>Sex education in the United States illustrates this ambivalence well. Unlike Sweden, the United States has no national sex education curriculum; standards vary dramatically from state to state and even school district to school district. For much of the late twentieth and early twenty-first centuries, federal funding was directed toward abstinence-only or abstinence-until-marriage programs that, by law, could not discuss contraception except to emphasize its failure rates (Santelli et al., 2017). The research evidence consistently demonstrated that these programs did not delay sexual initiation among young people and actually leads to higher rates of teen pregnancy and STIs (Santelli et al., 2006). Despite this evidence, abstinence-only programs continue to receive hundreds of millions of dollars in federal support, reflecting the degree to which sex policy in the United States is driven by ideological rather than real data.</w:t>
      </w:r>
    </w:p>
    <w:p w14:paraId="3D576A06" w14:textId="1F24EB72" w:rsidR="00E357EC" w:rsidRDefault="00844BEC" w:rsidP="00E357EC">
      <w:pPr>
        <w:shd w:val="clear" w:color="auto" w:fill="FFFFFF"/>
        <w:spacing w:before="24" w:after="312" w:line="398" w:lineRule="atLeast"/>
        <w:rPr>
          <w:rFonts w:ascii="Source Sans Pro" w:eastAsia="Times New Roman" w:hAnsi="Source Sans Pro" w:cs="Times New Roman"/>
          <w:b/>
          <w:bCs/>
          <w:color w:val="38556A"/>
          <w:kern w:val="0"/>
          <w14:ligatures w14:val="none"/>
        </w:rPr>
      </w:pPr>
      <w:r>
        <w:rPr>
          <w:rFonts w:ascii="Source Sans Pro" w:eastAsia="Times New Roman" w:hAnsi="Source Sans Pro" w:cs="Times New Roman"/>
          <w:b/>
          <w:bCs/>
          <w:color w:val="38556A"/>
          <w:kern w:val="0"/>
          <w14:ligatures w14:val="none"/>
        </w:rPr>
        <w:t>[Insert Question8]</w:t>
      </w:r>
    </w:p>
    <w:p w14:paraId="308890D8" w14:textId="21E3DB0E"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A persistent feature of American sexual culture is what sociologists call the </w:t>
      </w:r>
      <w:r w:rsidRPr="00E357EC">
        <w:rPr>
          <w:rFonts w:ascii="Source Sans Pro" w:eastAsia="Times New Roman" w:hAnsi="Source Sans Pro" w:cs="Times New Roman"/>
          <w:b/>
          <w:bCs/>
          <w:color w:val="000000"/>
          <w:spacing w:val="-1"/>
          <w:kern w:val="0"/>
          <w:sz w:val="29"/>
          <w:szCs w:val="29"/>
          <w14:ligatures w14:val="none"/>
        </w:rPr>
        <w:t>sexual double standard </w:t>
      </w:r>
      <w:r w:rsidRPr="00E357EC">
        <w:rPr>
          <w:rFonts w:ascii="Source Sans Pro" w:eastAsia="Times New Roman" w:hAnsi="Source Sans Pro" w:cs="Times New Roman"/>
          <w:color w:val="000000"/>
          <w:spacing w:val="-1"/>
          <w:kern w:val="0"/>
          <w:sz w:val="29"/>
          <w:szCs w:val="29"/>
          <w14:ligatures w14:val="none"/>
        </w:rPr>
        <w:t>—the differential application of sexual norms to men vs. women. Researcher Ira Reiss, who pioneered the sociological study of American sexual norms, documented in the 1960s that premarital sex was generally tolerated for men to engage in, but absolutely condemned for women (Reiss, 1960). Buss and colleagues (2020) surveyed 2,751 people across 14 countries and found that being sexually promiscuous greatly lowers the perceived status of women, compared to men. You can also see this double standard in the type of language used to describe promiscuous women vs men. Men who sleep around are known as “players,” “studs,” and “chads,” while women who do the same are commonly called “sluts,” “skanks” and “whores.” Although, studies of more gender equal countries find that such biases have weakened over time. A large, nationally representative sample of Norwegian found no differences in how women and men were judged when it came to their number of sexual partners (</w:t>
      </w:r>
      <w:proofErr w:type="spellStart"/>
      <w:r w:rsidRPr="00E357EC">
        <w:rPr>
          <w:rFonts w:ascii="Source Sans Pro" w:eastAsia="Times New Roman" w:hAnsi="Source Sans Pro" w:cs="Times New Roman"/>
          <w:color w:val="000000"/>
          <w:spacing w:val="-1"/>
          <w:kern w:val="0"/>
          <w:sz w:val="29"/>
          <w:szCs w:val="29"/>
          <w14:ligatures w14:val="none"/>
        </w:rPr>
        <w:t>Kennair</w:t>
      </w:r>
      <w:proofErr w:type="spellEnd"/>
      <w:r w:rsidRPr="00E357EC">
        <w:rPr>
          <w:rFonts w:ascii="Source Sans Pro" w:eastAsia="Times New Roman" w:hAnsi="Source Sans Pro" w:cs="Times New Roman"/>
          <w:color w:val="000000"/>
          <w:spacing w:val="-1"/>
          <w:kern w:val="0"/>
          <w:sz w:val="29"/>
          <w:szCs w:val="29"/>
          <w14:ligatures w14:val="none"/>
        </w:rPr>
        <w:t xml:space="preserve"> et al., 2023).</w:t>
      </w:r>
    </w:p>
    <w:p w14:paraId="02296F96" w14:textId="14225014" w:rsidR="00E357EC" w:rsidRPr="00E357EC" w:rsidRDefault="00844BEC" w:rsidP="00E357EC">
      <w:pPr>
        <w:shd w:val="clear" w:color="auto" w:fill="FFFFFF"/>
        <w:spacing w:after="0" w:line="240" w:lineRule="auto"/>
        <w:jc w:val="center"/>
        <w:rPr>
          <w:rFonts w:ascii="Source Sans Pro" w:eastAsia="Times New Roman" w:hAnsi="Source Sans Pro" w:cs="Times New Roman"/>
          <w:color w:val="38556A"/>
          <w:kern w:val="0"/>
          <w14:ligatures w14:val="none"/>
        </w:rPr>
      </w:pPr>
      <w:r>
        <w:rPr>
          <w:rFonts w:ascii="Source Sans Pro" w:eastAsia="Times New Roman" w:hAnsi="Source Sans Pro" w:cs="Times New Roman"/>
          <w:color w:val="38556A"/>
          <w:kern w:val="0"/>
          <w14:ligatures w14:val="none"/>
        </w:rPr>
        <w:lastRenderedPageBreak/>
        <w:t xml:space="preserve">[Insert </w:t>
      </w:r>
      <w:r w:rsidRPr="00844BEC">
        <w:rPr>
          <w:rFonts w:ascii="Source Sans Pro" w:eastAsia="Times New Roman" w:hAnsi="Source Sans Pro" w:cs="Times New Roman"/>
          <w:color w:val="38556A"/>
          <w:kern w:val="0"/>
          <w14:ligatures w14:val="none"/>
        </w:rPr>
        <w:t>Sexual Double Standards in Language.png</w:t>
      </w:r>
      <w:r>
        <w:rPr>
          <w:rFonts w:ascii="Source Sans Pro" w:eastAsia="Times New Roman" w:hAnsi="Source Sans Pro" w:cs="Times New Roman"/>
          <w:color w:val="38556A"/>
          <w:kern w:val="0"/>
          <w14:ligatures w14:val="none"/>
        </w:rPr>
        <w:t xml:space="preserve">, with caption: </w:t>
      </w:r>
      <w:r w:rsidR="00E357EC" w:rsidRPr="00E357EC">
        <w:rPr>
          <w:rFonts w:ascii="Source Sans Pro" w:eastAsia="Times New Roman" w:hAnsi="Source Sans Pro" w:cs="Times New Roman"/>
          <w:color w:val="38556A"/>
          <w:kern w:val="0"/>
          <w14:ligatures w14:val="none"/>
        </w:rPr>
        <w:t>Sexual double standards can be revealed by the language used to describe “promiscuous” woman vs men.</w:t>
      </w:r>
      <w:r>
        <w:rPr>
          <w:rFonts w:ascii="Source Sans Pro" w:eastAsia="Times New Roman" w:hAnsi="Source Sans Pro" w:cs="Times New Roman"/>
          <w:color w:val="38556A"/>
          <w:kern w:val="0"/>
          <w14:ligatures w14:val="none"/>
        </w:rPr>
        <w:t>]</w:t>
      </w:r>
    </w:p>
    <w:p w14:paraId="493F65FC" w14:textId="77777777" w:rsidR="00E357EC" w:rsidRDefault="00E357EC" w:rsidP="00E357EC">
      <w:pPr>
        <w:shd w:val="clear" w:color="auto" w:fill="FFFFFF"/>
        <w:spacing w:before="24" w:after="312" w:line="398" w:lineRule="atLeast"/>
        <w:rPr>
          <w:rFonts w:ascii="Source Sans Pro" w:eastAsia="Times New Roman" w:hAnsi="Source Sans Pro" w:cs="Times New Roman"/>
          <w:b/>
          <w:bCs/>
          <w:color w:val="38556A"/>
          <w:kern w:val="0"/>
          <w14:ligatures w14:val="none"/>
        </w:rPr>
      </w:pPr>
    </w:p>
    <w:p w14:paraId="2ED27B78" w14:textId="2A58BA67" w:rsidR="00E357EC" w:rsidRPr="00E357EC" w:rsidRDefault="00844B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Pr>
          <w:rFonts w:ascii="Source Sans Pro" w:eastAsia="Times New Roman" w:hAnsi="Source Sans Pro" w:cs="Times New Roman"/>
          <w:color w:val="000000"/>
          <w:spacing w:val="-1"/>
          <w:kern w:val="0"/>
          <w:sz w:val="29"/>
          <w:szCs w:val="29"/>
          <w14:ligatures w14:val="none"/>
        </w:rPr>
        <w:t>[Insert Question9]</w:t>
      </w:r>
    </w:p>
    <w:p w14:paraId="2038513A" w14:textId="77777777" w:rsidR="00E357EC" w:rsidRPr="00E357EC" w:rsidRDefault="00E357EC" w:rsidP="00E357EC">
      <w:pPr>
        <w:shd w:val="clear" w:color="auto" w:fill="FFFFFF"/>
        <w:spacing w:after="120" w:line="240" w:lineRule="auto"/>
        <w:outlineLvl w:val="2"/>
        <w:rPr>
          <w:rFonts w:ascii="Source Sans Pro" w:eastAsia="Times New Roman" w:hAnsi="Source Sans Pro" w:cs="Times New Roman"/>
          <w:b/>
          <w:bCs/>
          <w:color w:val="000000"/>
          <w:kern w:val="0"/>
          <w:sz w:val="37"/>
          <w:szCs w:val="37"/>
          <w14:ligatures w14:val="none"/>
        </w:rPr>
      </w:pPr>
      <w:r w:rsidRPr="00E357EC">
        <w:rPr>
          <w:rFonts w:ascii="Source Sans Pro" w:eastAsia="Times New Roman" w:hAnsi="Source Sans Pro" w:cs="Times New Roman"/>
          <w:b/>
          <w:bCs/>
          <w:color w:val="000000"/>
          <w:kern w:val="0"/>
          <w:sz w:val="37"/>
          <w:szCs w:val="37"/>
          <w14:ligatures w14:val="none"/>
        </w:rPr>
        <w:t>Eastern and Non-Western Cultural Attitudes Toward Sexuality</w:t>
      </w:r>
    </w:p>
    <w:p w14:paraId="2B90DCB6" w14:textId="77777777" w:rsidR="00E357EC" w:rsidRPr="00E357EC" w:rsidRDefault="00E357EC" w:rsidP="00E357EC">
      <w:pPr>
        <w:shd w:val="clear" w:color="auto" w:fill="FFFFFF"/>
        <w:spacing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The diversity of sexual attitudes across Eastern cultures is at least as great as within the Western world. In many East Asian societies, including China, Japan, and South Korea, sexuality has historically been governed by a complex interplay of Confucian ethics, which emphasized social harmony, hierarchical obligation, and the restraint of individual desire (Fincham et al., 2024; Gao et al., 2012). Confucian thought did not frame sexuality as inherently sinful the way Christians did, but it did subordinate individual sexual desire to familial obligations. Premarital sex, particularly for women, is still strongly discouraged in these countries. Even public displays of affection have traditionally been seen as inappropriate.</w:t>
      </w:r>
    </w:p>
    <w:p w14:paraId="6F700642"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A major cross-cultural study of mate preferences in 37 countries found that non-Western societies including China, Iran, and India, placed significantly higher value on chastity in a potential partner than did Western European countries such as France, Sweden, and the Netherlands (Buss, 1989). In China and Iran, average scores for the importance of chastity in a potential mate were among the highest in the sample, while in Sweden, Norway, and Finland they were among the lowest. These findings reflect genuine cultural differences in how premarital sexual experience is understood—as a loss of value in the marriage market in some societies, while basically irrelevant in others.</w:t>
      </w:r>
    </w:p>
    <w:p w14:paraId="37AD1181" w14:textId="2DFE5743" w:rsidR="00E357EC" w:rsidRDefault="00844BEC" w:rsidP="00E357EC">
      <w:pPr>
        <w:shd w:val="clear" w:color="auto" w:fill="FFFFFF"/>
        <w:spacing w:after="0" w:line="240" w:lineRule="auto"/>
        <w:jc w:val="center"/>
        <w:rPr>
          <w:rFonts w:ascii="Source Sans Pro" w:eastAsia="Times New Roman" w:hAnsi="Source Sans Pro" w:cs="Times New Roman"/>
          <w:color w:val="38556A"/>
          <w:kern w:val="0"/>
          <w14:ligatures w14:val="none"/>
        </w:rPr>
      </w:pPr>
      <w:r>
        <w:rPr>
          <w:rFonts w:ascii="Source Sans Pro" w:eastAsia="Times New Roman" w:hAnsi="Source Sans Pro" w:cs="Times New Roman"/>
          <w:color w:val="38556A"/>
          <w:kern w:val="0"/>
          <w14:ligatures w14:val="none"/>
        </w:rPr>
        <w:t xml:space="preserve">[Insert </w:t>
      </w:r>
      <w:r w:rsidRPr="00844BEC">
        <w:rPr>
          <w:rFonts w:ascii="Source Sans Pro" w:eastAsia="Times New Roman" w:hAnsi="Source Sans Pro" w:cs="Times New Roman"/>
          <w:color w:val="38556A"/>
          <w:kern w:val="0"/>
          <w14:ligatures w14:val="none"/>
        </w:rPr>
        <w:t>Cross-cultural Variation in Sexual Attitudes.png</w:t>
      </w:r>
      <w:r>
        <w:rPr>
          <w:rFonts w:ascii="Source Sans Pro" w:eastAsia="Times New Roman" w:hAnsi="Source Sans Pro" w:cs="Times New Roman"/>
          <w:color w:val="38556A"/>
          <w:kern w:val="0"/>
          <w14:ligatures w14:val="none"/>
        </w:rPr>
        <w:t xml:space="preserve">, with caption: </w:t>
      </w:r>
      <w:r w:rsidR="00E357EC" w:rsidRPr="00E357EC">
        <w:rPr>
          <w:rFonts w:ascii="Source Sans Pro" w:eastAsia="Times New Roman" w:hAnsi="Source Sans Pro" w:cs="Times New Roman"/>
          <w:color w:val="38556A"/>
          <w:kern w:val="0"/>
          <w14:ligatures w14:val="none"/>
        </w:rPr>
        <w:t>World map of cross-cultural variations in sexual attitudes based on World Health Organization data</w:t>
      </w:r>
      <w:r>
        <w:rPr>
          <w:rFonts w:ascii="Source Sans Pro" w:eastAsia="Times New Roman" w:hAnsi="Source Sans Pro" w:cs="Times New Roman"/>
          <w:color w:val="38556A"/>
          <w:kern w:val="0"/>
          <w14:ligatures w14:val="none"/>
        </w:rPr>
        <w:t>].</w:t>
      </w:r>
    </w:p>
    <w:p w14:paraId="246ED648" w14:textId="77777777" w:rsidR="00844BEC" w:rsidRPr="00E357EC" w:rsidRDefault="00844BEC" w:rsidP="00E357EC">
      <w:pPr>
        <w:shd w:val="clear" w:color="auto" w:fill="FFFFFF"/>
        <w:spacing w:after="0" w:line="240" w:lineRule="auto"/>
        <w:jc w:val="center"/>
        <w:rPr>
          <w:rFonts w:ascii="Source Sans Pro" w:eastAsia="Times New Roman" w:hAnsi="Source Sans Pro" w:cs="Times New Roman"/>
          <w:color w:val="38556A"/>
          <w:kern w:val="0"/>
          <w14:ligatures w14:val="none"/>
        </w:rPr>
      </w:pPr>
    </w:p>
    <w:p w14:paraId="0585618D"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lastRenderedPageBreak/>
        <w:t>These patterns are not static, however, and rapid social change in many East Asian societies has produced significant shifts in sexual attitudes, particularly among younger urban generations. Research conducted in China in the decades since the economic reforms of the 1980s has documented substantial increases in premarital sexual activity, greater acceptance of cohabitation before marriage, and increased openness about sexual diversity (Fincham et al., 2024; Li et al., 2024).</w:t>
      </w:r>
    </w:p>
    <w:p w14:paraId="68FC0FF9"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p>
    <w:p w14:paraId="28FDB4AD" w14:textId="77777777" w:rsidR="00E357EC" w:rsidRPr="00E357EC" w:rsidRDefault="00E357EC" w:rsidP="00E357EC">
      <w:pPr>
        <w:shd w:val="clear" w:color="auto" w:fill="FFFFFF"/>
        <w:spacing w:after="120" w:line="240" w:lineRule="auto"/>
        <w:outlineLvl w:val="1"/>
        <w:rPr>
          <w:rFonts w:ascii="Source Sans Pro" w:eastAsia="Times New Roman" w:hAnsi="Source Sans Pro" w:cs="Times New Roman"/>
          <w:b/>
          <w:bCs/>
          <w:color w:val="000000"/>
          <w:kern w:val="0"/>
          <w:sz w:val="47"/>
          <w:szCs w:val="47"/>
          <w14:ligatures w14:val="none"/>
        </w:rPr>
      </w:pPr>
      <w:r w:rsidRPr="00E357EC">
        <w:rPr>
          <w:rFonts w:ascii="Source Sans Pro" w:eastAsia="Times New Roman" w:hAnsi="Source Sans Pro" w:cs="Times New Roman"/>
          <w:b/>
          <w:bCs/>
          <w:color w:val="000000"/>
          <w:kern w:val="0"/>
          <w:sz w:val="47"/>
          <w:szCs w:val="47"/>
          <w14:ligatures w14:val="none"/>
        </w:rPr>
        <w:t>1.4 Why Is It Important to Study Sexuality?</w:t>
      </w:r>
    </w:p>
    <w:p w14:paraId="280915EF" w14:textId="77777777" w:rsidR="00E357EC" w:rsidRPr="00E357EC" w:rsidRDefault="00E357EC" w:rsidP="00E357EC">
      <w:pPr>
        <w:shd w:val="clear" w:color="auto" w:fill="FFFFFF"/>
        <w:spacing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Why study human sexuality? This may seem an odd question in a textbook devoted to the topic, but it's well worth asking, especially if you hope to get the most out of this text. As you'll read below, the scientific study of sex offers substantial benefits, not only to individuals but to whole societies.</w:t>
      </w:r>
    </w:p>
    <w:p w14:paraId="7F9B376E" w14:textId="77777777" w:rsidR="00E357EC" w:rsidRPr="00E357EC" w:rsidRDefault="00E357EC" w:rsidP="00E357EC">
      <w:pPr>
        <w:shd w:val="clear" w:color="auto" w:fill="FFFFFF"/>
        <w:spacing w:after="120" w:line="240" w:lineRule="auto"/>
        <w:outlineLvl w:val="2"/>
        <w:rPr>
          <w:rFonts w:ascii="Source Sans Pro" w:eastAsia="Times New Roman" w:hAnsi="Source Sans Pro" w:cs="Times New Roman"/>
          <w:b/>
          <w:bCs/>
          <w:color w:val="000000"/>
          <w:kern w:val="0"/>
          <w:sz w:val="37"/>
          <w:szCs w:val="37"/>
          <w14:ligatures w14:val="none"/>
        </w:rPr>
      </w:pPr>
      <w:r w:rsidRPr="00E357EC">
        <w:rPr>
          <w:rFonts w:ascii="Source Sans Pro" w:eastAsia="Times New Roman" w:hAnsi="Source Sans Pro" w:cs="Times New Roman"/>
          <w:b/>
          <w:bCs/>
          <w:color w:val="000000"/>
          <w:kern w:val="0"/>
          <w:sz w:val="37"/>
          <w:szCs w:val="37"/>
          <w14:ligatures w14:val="none"/>
        </w:rPr>
        <w:t>Personal Benefits: Health, Pleasure, and Self-Knowledge</w:t>
      </w:r>
    </w:p>
    <w:p w14:paraId="00AA6D5A" w14:textId="77777777" w:rsidR="00E357EC" w:rsidRPr="00E357EC" w:rsidRDefault="00E357EC" w:rsidP="00E357EC">
      <w:pPr>
        <w:shd w:val="clear" w:color="auto" w:fill="FFFFFF"/>
        <w:spacing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The most immediate benefit of </w:t>
      </w:r>
      <w:r w:rsidRPr="00E357EC">
        <w:rPr>
          <w:rFonts w:ascii="Source Sans Pro" w:eastAsia="Times New Roman" w:hAnsi="Source Sans Pro" w:cs="Times New Roman"/>
          <w:b/>
          <w:bCs/>
          <w:color w:val="000000"/>
          <w:spacing w:val="-1"/>
          <w:kern w:val="0"/>
          <w:sz w:val="29"/>
          <w:szCs w:val="29"/>
          <w14:ligatures w14:val="none"/>
        </w:rPr>
        <w:t>sexual literacy </w:t>
      </w:r>
      <w:r w:rsidRPr="00E357EC">
        <w:rPr>
          <w:rFonts w:ascii="Source Sans Pro" w:eastAsia="Times New Roman" w:hAnsi="Source Sans Pro" w:cs="Times New Roman"/>
          <w:color w:val="000000"/>
          <w:spacing w:val="-1"/>
          <w:kern w:val="0"/>
          <w:sz w:val="29"/>
          <w:szCs w:val="29"/>
          <w14:ligatures w14:val="none"/>
        </w:rPr>
        <w:t>—defined as a working knowledge of one's own and others' sexuality, including anatomy, physiology, psychology, and social context—is better health. Individuals who understand how their bodies work, how sexual transmission of infection occurs, and how to use contraceptives are better equipped to make decisions that protect their physical well-being. The relationship between sexual knowledge and sexual health outcomes is well established: comprehensive sex education that includes accurate information about contraception is associated with lower rates of unintended pregnancy and sexually transmitted infections (Santelli et al., 2006).</w:t>
      </w:r>
    </w:p>
    <w:p w14:paraId="2531C8E0" w14:textId="72A5902A" w:rsidR="00E357EC" w:rsidRDefault="00844BEC" w:rsidP="00E357EC">
      <w:pPr>
        <w:shd w:val="clear" w:color="auto" w:fill="FFFFFF"/>
        <w:spacing w:after="0" w:line="240" w:lineRule="auto"/>
        <w:jc w:val="center"/>
        <w:rPr>
          <w:rFonts w:ascii="Source Sans Pro" w:eastAsia="Times New Roman" w:hAnsi="Source Sans Pro" w:cs="Times New Roman"/>
          <w:color w:val="38556A"/>
          <w:kern w:val="0"/>
          <w14:ligatures w14:val="none"/>
        </w:rPr>
      </w:pPr>
      <w:r>
        <w:rPr>
          <w:rFonts w:ascii="Source Sans Pro" w:eastAsia="Times New Roman" w:hAnsi="Source Sans Pro" w:cs="Times New Roman"/>
          <w:color w:val="38556A"/>
          <w:kern w:val="0"/>
          <w14:ligatures w14:val="none"/>
        </w:rPr>
        <w:t xml:space="preserve">[Insert </w:t>
      </w:r>
      <w:r w:rsidRPr="00844BEC">
        <w:rPr>
          <w:rFonts w:ascii="Source Sans Pro" w:eastAsia="Times New Roman" w:hAnsi="Source Sans Pro" w:cs="Times New Roman"/>
          <w:color w:val="38556A"/>
          <w:kern w:val="0"/>
          <w14:ligatures w14:val="none"/>
        </w:rPr>
        <w:t xml:space="preserve">Breast </w:t>
      </w:r>
      <w:proofErr w:type="spellStart"/>
      <w:r w:rsidRPr="00844BEC">
        <w:rPr>
          <w:rFonts w:ascii="Source Sans Pro" w:eastAsia="Times New Roman" w:hAnsi="Source Sans Pro" w:cs="Times New Roman"/>
          <w:color w:val="38556A"/>
          <w:kern w:val="0"/>
          <w14:ligatures w14:val="none"/>
        </w:rPr>
        <w:t>Self Exam</w:t>
      </w:r>
      <w:proofErr w:type="spellEnd"/>
      <w:r w:rsidRPr="00844BEC">
        <w:rPr>
          <w:rFonts w:ascii="Source Sans Pro" w:eastAsia="Times New Roman" w:hAnsi="Source Sans Pro" w:cs="Times New Roman"/>
          <w:color w:val="38556A"/>
          <w:kern w:val="0"/>
          <w14:ligatures w14:val="none"/>
        </w:rPr>
        <w:t>.jpg</w:t>
      </w:r>
      <w:r>
        <w:rPr>
          <w:rFonts w:ascii="Source Sans Pro" w:eastAsia="Times New Roman" w:hAnsi="Source Sans Pro" w:cs="Times New Roman"/>
          <w:color w:val="38556A"/>
          <w:kern w:val="0"/>
          <w14:ligatures w14:val="none"/>
        </w:rPr>
        <w:t xml:space="preserve">, with caption: </w:t>
      </w:r>
      <w:r w:rsidR="00E357EC" w:rsidRPr="00E357EC">
        <w:rPr>
          <w:rFonts w:ascii="Source Sans Pro" w:eastAsia="Times New Roman" w:hAnsi="Source Sans Pro" w:cs="Times New Roman"/>
          <w:color w:val="38556A"/>
          <w:kern w:val="0"/>
          <w14:ligatures w14:val="none"/>
        </w:rPr>
        <w:t>Knowing about your body and sexuality can even save your life, such as with knowing how to do self-exams for breast cancer.</w:t>
      </w:r>
      <w:r>
        <w:rPr>
          <w:rFonts w:ascii="Source Sans Pro" w:eastAsia="Times New Roman" w:hAnsi="Source Sans Pro" w:cs="Times New Roman"/>
          <w:color w:val="38556A"/>
          <w:kern w:val="0"/>
          <w14:ligatures w14:val="none"/>
        </w:rPr>
        <w:t>]</w:t>
      </w:r>
    </w:p>
    <w:p w14:paraId="7C070141" w14:textId="77777777" w:rsidR="00844BEC" w:rsidRPr="00E357EC" w:rsidRDefault="00844BEC" w:rsidP="00E357EC">
      <w:pPr>
        <w:shd w:val="clear" w:color="auto" w:fill="FFFFFF"/>
        <w:spacing w:after="0" w:line="240" w:lineRule="auto"/>
        <w:jc w:val="center"/>
        <w:rPr>
          <w:rFonts w:ascii="Source Sans Pro" w:eastAsia="Times New Roman" w:hAnsi="Source Sans Pro" w:cs="Times New Roman"/>
          <w:color w:val="38556A"/>
          <w:kern w:val="0"/>
          <w14:ligatures w14:val="none"/>
        </w:rPr>
      </w:pPr>
    </w:p>
    <w:p w14:paraId="01F3EF2E"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lastRenderedPageBreak/>
        <w:t>Beyond health in the narrow sense, sexual literacy contributes to the capacity for pleasure and intimacy. Understanding one's own body—including how arousal works, what kinds of touch feel good, and what conditions support sexual growth—enables both greater personal satisfaction and more authentic sexual relationships with partners. A significant portion of sexual dissatisfaction in relationships stems not from incompatibility but from poor communication: partners who have not developed the language or the comfort to talk openly about what they want, need, or enjoy. Courses in human sexuality can provide both the vocabulary and the psychological permission for these conversations to happen.</w:t>
      </w:r>
    </w:p>
    <w:p w14:paraId="062B605D"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Sexual self-knowledge also includes understanding one's own identity—sexual orientation, gender identity, and how these interact with broader aspects of who we are. For individuals who are lesbian, gay, bisexual, transgender, or otherwise queer, developing an accurate and affirming understanding of their sexuality in a world that has often pathologized or condemned it can be a genuinely life-saving process. Research consistently demonstrates that LGBTQ+ youth who have access to accurate and affirming information about sexuality show significantly better mental health outcomes than those who do not (CDC, 2011). Gaining this knowledge is not a luxury but a matter of genuine urgency for many people.</w:t>
      </w:r>
    </w:p>
    <w:p w14:paraId="491C84CD" w14:textId="77777777" w:rsidR="00E357EC" w:rsidRPr="00E357EC" w:rsidRDefault="00E357EC" w:rsidP="00E357EC">
      <w:pPr>
        <w:shd w:val="clear" w:color="auto" w:fill="FFFFFF"/>
        <w:spacing w:after="120" w:line="240" w:lineRule="auto"/>
        <w:outlineLvl w:val="2"/>
        <w:rPr>
          <w:rFonts w:ascii="Source Sans Pro" w:eastAsia="Times New Roman" w:hAnsi="Source Sans Pro" w:cs="Times New Roman"/>
          <w:b/>
          <w:bCs/>
          <w:color w:val="000000"/>
          <w:kern w:val="0"/>
          <w:sz w:val="37"/>
          <w:szCs w:val="37"/>
          <w14:ligatures w14:val="none"/>
        </w:rPr>
      </w:pPr>
      <w:r w:rsidRPr="00E357EC">
        <w:rPr>
          <w:rFonts w:ascii="Source Sans Pro" w:eastAsia="Times New Roman" w:hAnsi="Source Sans Pro" w:cs="Times New Roman"/>
          <w:b/>
          <w:bCs/>
          <w:color w:val="000000"/>
          <w:kern w:val="0"/>
          <w:sz w:val="37"/>
          <w:szCs w:val="37"/>
          <w14:ligatures w14:val="none"/>
        </w:rPr>
        <w:t>Social and Public Health Imperatives</w:t>
      </w:r>
    </w:p>
    <w:p w14:paraId="661F775B" w14:textId="77777777" w:rsidR="00E357EC" w:rsidRPr="00E357EC" w:rsidRDefault="00E357EC" w:rsidP="00E357EC">
      <w:pPr>
        <w:shd w:val="clear" w:color="auto" w:fill="FFFFFF"/>
        <w:spacing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At the societal level, the importance of systematic knowledge about human sexuality can hardly be overstated. Decisions about sex education curricula, public health campaigns, reproductive health policy, and the legal treatment of sexual minorities are made continuously at every level of government. When those decisions are based on accurate knowledge, their outcomes tend to be better—for individuals and for communities. When they are based on ideology, moral panic, or misinformation, the consequences can be severe.</w:t>
      </w:r>
    </w:p>
    <w:p w14:paraId="6032D891"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lastRenderedPageBreak/>
        <w:t>The history of HIV/AIDS provides a stark illustration. In the early years of the epidemic, a combination of political reluctance to discuss homosexuality, religious opposition to condom use, and stigma surrounding LGBTQ+ populations led to delayed and inadequate public health responses that cost many lives (Shilts, 1987; CDC, 2001). Communities that overcame this reluctance and provided accurate, non-judgmental information about transmission and prevention were able to slow the epidemic's spread significantly. The lesson—that accurate sexual knowledge saves lives—was bought at enormous cost.</w:t>
      </w:r>
    </w:p>
    <w:p w14:paraId="19AB0BD8" w14:textId="2828902F" w:rsidR="00E357EC" w:rsidRDefault="00844BEC" w:rsidP="00E357EC">
      <w:pPr>
        <w:shd w:val="clear" w:color="auto" w:fill="FFFFFF"/>
        <w:spacing w:after="0" w:line="240" w:lineRule="auto"/>
        <w:jc w:val="center"/>
        <w:rPr>
          <w:rFonts w:ascii="Source Sans Pro" w:eastAsia="Times New Roman" w:hAnsi="Source Sans Pro" w:cs="Times New Roman"/>
          <w:color w:val="38556A"/>
          <w:kern w:val="0"/>
          <w14:ligatures w14:val="none"/>
        </w:rPr>
      </w:pPr>
      <w:r>
        <w:rPr>
          <w:rFonts w:ascii="Source Sans Pro" w:eastAsia="Times New Roman" w:hAnsi="Source Sans Pro" w:cs="Times New Roman"/>
          <w:color w:val="38556A"/>
          <w:kern w:val="0"/>
          <w14:ligatures w14:val="none"/>
        </w:rPr>
        <w:t xml:space="preserve">[Insert </w:t>
      </w:r>
      <w:r w:rsidRPr="00844BEC">
        <w:rPr>
          <w:rFonts w:ascii="Source Sans Pro" w:eastAsia="Times New Roman" w:hAnsi="Source Sans Pro" w:cs="Times New Roman"/>
          <w:color w:val="38556A"/>
          <w:kern w:val="0"/>
          <w14:ligatures w14:val="none"/>
        </w:rPr>
        <w:t>AIDS-HIV Protest.png</w:t>
      </w:r>
      <w:r>
        <w:rPr>
          <w:rFonts w:ascii="Source Sans Pro" w:eastAsia="Times New Roman" w:hAnsi="Source Sans Pro" w:cs="Times New Roman"/>
          <w:color w:val="38556A"/>
          <w:kern w:val="0"/>
          <w14:ligatures w14:val="none"/>
        </w:rPr>
        <w:t xml:space="preserve">, with caption: </w:t>
      </w:r>
      <w:r w:rsidR="00E357EC" w:rsidRPr="00E357EC">
        <w:rPr>
          <w:rFonts w:ascii="Source Sans Pro" w:eastAsia="Times New Roman" w:hAnsi="Source Sans Pro" w:cs="Times New Roman"/>
          <w:color w:val="38556A"/>
          <w:kern w:val="0"/>
          <w14:ligatures w14:val="none"/>
        </w:rPr>
        <w:t>The HIV/AIDS epidemic of the 1980s was a stark reminder that sexual bigotry can have series consequences, especially for marginalized groups.</w:t>
      </w:r>
      <w:r>
        <w:rPr>
          <w:rFonts w:ascii="Source Sans Pro" w:eastAsia="Times New Roman" w:hAnsi="Source Sans Pro" w:cs="Times New Roman"/>
          <w:color w:val="38556A"/>
          <w:kern w:val="0"/>
          <w14:ligatures w14:val="none"/>
        </w:rPr>
        <w:t>]</w:t>
      </w:r>
    </w:p>
    <w:p w14:paraId="4B34D72D" w14:textId="77777777" w:rsidR="00844BEC" w:rsidRPr="00E357EC" w:rsidRDefault="00844BEC" w:rsidP="00E357EC">
      <w:pPr>
        <w:shd w:val="clear" w:color="auto" w:fill="FFFFFF"/>
        <w:spacing w:after="0" w:line="240" w:lineRule="auto"/>
        <w:jc w:val="center"/>
        <w:rPr>
          <w:rFonts w:ascii="Source Sans Pro" w:eastAsia="Times New Roman" w:hAnsi="Source Sans Pro" w:cs="Times New Roman"/>
          <w:color w:val="38556A"/>
          <w:kern w:val="0"/>
          <w14:ligatures w14:val="none"/>
        </w:rPr>
      </w:pPr>
    </w:p>
    <w:p w14:paraId="51F216CA"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Debates about contraception, abortion, and fertility treatment are often conducted with limited attention to the real-life evidence about what happens when different policies are implemented. Access to effective contraception reduces unintended pregnancy, abortion rates, and maternal mortality; this is not a matter of opinion but of well-established evidence from decades of research (Guttmacher Institute, 2010; Cleland et al., 2012). Understanding this evidence does not resolve the underlying ethical disagreements about reproductive rights, but it does establish a foundation of fact from which those disagreements can be more honestly debated.</w:t>
      </w:r>
    </w:p>
    <w:p w14:paraId="4F611B7F" w14:textId="77777777" w:rsidR="00E357EC" w:rsidRPr="00E357EC" w:rsidRDefault="00E357EC" w:rsidP="00E357EC">
      <w:pPr>
        <w:shd w:val="clear" w:color="auto" w:fill="FFFFFF"/>
        <w:spacing w:after="120" w:line="240" w:lineRule="auto"/>
        <w:outlineLvl w:val="2"/>
        <w:rPr>
          <w:rFonts w:ascii="Source Sans Pro" w:eastAsia="Times New Roman" w:hAnsi="Source Sans Pro" w:cs="Times New Roman"/>
          <w:b/>
          <w:bCs/>
          <w:color w:val="000000"/>
          <w:kern w:val="0"/>
          <w:sz w:val="37"/>
          <w:szCs w:val="37"/>
          <w14:ligatures w14:val="none"/>
        </w:rPr>
      </w:pPr>
      <w:r w:rsidRPr="00E357EC">
        <w:rPr>
          <w:rFonts w:ascii="Source Sans Pro" w:eastAsia="Times New Roman" w:hAnsi="Source Sans Pro" w:cs="Times New Roman"/>
          <w:b/>
          <w:bCs/>
          <w:color w:val="000000"/>
          <w:kern w:val="0"/>
          <w:sz w:val="37"/>
          <w:szCs w:val="37"/>
          <w14:ligatures w14:val="none"/>
        </w:rPr>
        <w:t>Toward Sexual Literacy</w:t>
      </w:r>
    </w:p>
    <w:p w14:paraId="5B68C85A" w14:textId="77777777" w:rsidR="00E357EC" w:rsidRPr="00E357EC" w:rsidRDefault="00E357EC" w:rsidP="00E357EC">
      <w:pPr>
        <w:shd w:val="clear" w:color="auto" w:fill="FFFFFF"/>
        <w:spacing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The concept of sexual literacy captures much of what a course in human sexuality aims to cultivate. Sexual literacy encompasses knowledge of anatomy and physiology, understanding of sexual response and diversity, familiarity with the social and cultural forces that shape sexual experience, skills in communication and consent, and awareness of the rights and resources available to support sexual health and well-being.</w:t>
      </w:r>
    </w:p>
    <w:p w14:paraId="5DDB1024" w14:textId="6291284B" w:rsidR="00E357EC" w:rsidRDefault="00844BEC" w:rsidP="00E357EC">
      <w:pPr>
        <w:shd w:val="clear" w:color="auto" w:fill="FFFFFF"/>
        <w:spacing w:after="0" w:line="240" w:lineRule="auto"/>
        <w:jc w:val="center"/>
        <w:rPr>
          <w:rFonts w:ascii="Source Sans Pro" w:eastAsia="Times New Roman" w:hAnsi="Source Sans Pro" w:cs="Times New Roman"/>
          <w:color w:val="38556A"/>
          <w:kern w:val="0"/>
          <w14:ligatures w14:val="none"/>
        </w:rPr>
      </w:pPr>
      <w:r>
        <w:rPr>
          <w:rFonts w:ascii="Source Sans Pro" w:eastAsia="Times New Roman" w:hAnsi="Source Sans Pro" w:cs="Times New Roman"/>
          <w:color w:val="38556A"/>
          <w:kern w:val="0"/>
          <w14:ligatures w14:val="none"/>
        </w:rPr>
        <w:lastRenderedPageBreak/>
        <w:t xml:space="preserve">[Insert </w:t>
      </w:r>
      <w:r w:rsidRPr="00844BEC">
        <w:rPr>
          <w:rFonts w:ascii="Source Sans Pro" w:eastAsia="Times New Roman" w:hAnsi="Source Sans Pro" w:cs="Times New Roman"/>
          <w:color w:val="38556A"/>
          <w:kern w:val="0"/>
          <w14:ligatures w14:val="none"/>
        </w:rPr>
        <w:t>Sexual Literacy.png</w:t>
      </w:r>
      <w:r>
        <w:rPr>
          <w:rFonts w:ascii="Source Sans Pro" w:eastAsia="Times New Roman" w:hAnsi="Source Sans Pro" w:cs="Times New Roman"/>
          <w:color w:val="38556A"/>
          <w:kern w:val="0"/>
          <w14:ligatures w14:val="none"/>
        </w:rPr>
        <w:t xml:space="preserve">, with caption: </w:t>
      </w:r>
      <w:r w:rsidR="00E357EC" w:rsidRPr="00E357EC">
        <w:rPr>
          <w:rFonts w:ascii="Source Sans Pro" w:eastAsia="Times New Roman" w:hAnsi="Source Sans Pro" w:cs="Times New Roman"/>
          <w:color w:val="38556A"/>
          <w:kern w:val="0"/>
          <w14:ligatures w14:val="none"/>
        </w:rPr>
        <w:t>Sexual literacy involves understanding the biological, psychological, social, and cultural aspects of sexuality, along with the communication and consent skills needed to support healthy relationships and well-being.</w:t>
      </w:r>
      <w:r>
        <w:rPr>
          <w:rFonts w:ascii="Source Sans Pro" w:eastAsia="Times New Roman" w:hAnsi="Source Sans Pro" w:cs="Times New Roman"/>
          <w:color w:val="38556A"/>
          <w:kern w:val="0"/>
          <w14:ligatures w14:val="none"/>
        </w:rPr>
        <w:t>]</w:t>
      </w:r>
    </w:p>
    <w:p w14:paraId="6F72815D" w14:textId="77777777" w:rsidR="00844BEC" w:rsidRPr="00E357EC" w:rsidRDefault="00844BEC" w:rsidP="00E357EC">
      <w:pPr>
        <w:shd w:val="clear" w:color="auto" w:fill="FFFFFF"/>
        <w:spacing w:after="0" w:line="240" w:lineRule="auto"/>
        <w:jc w:val="center"/>
        <w:rPr>
          <w:rFonts w:ascii="Source Sans Pro" w:eastAsia="Times New Roman" w:hAnsi="Source Sans Pro" w:cs="Times New Roman"/>
          <w:color w:val="38556A"/>
          <w:kern w:val="0"/>
          <w14:ligatures w14:val="none"/>
        </w:rPr>
      </w:pPr>
    </w:p>
    <w:p w14:paraId="3807210D"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This kind of literacy is not simply academic. It has direct and practical consequences for the quality of people's lives, the health of their relationships, and the well-being of the communities in which they live. A person who understands how sexually transmitted infections are transmitted and prevented is better positioned to protect themselves and their partners. A person who can communicate clearly about their desires, limits, and needs is better positioned to have satisfying sexual relationships. A person who understands the social construction of sexual norms is better positioned to critically evaluate the pressures placed on their sexuality by culture, religion, or peer groups.</w:t>
      </w:r>
    </w:p>
    <w:p w14:paraId="048BBFC0"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The chapters that follow approach human sexuality with the seriousness and rigor it deserves—drawing on biology, psychology, sociology, anthropology, and history to build as complete and accurate a picture as current knowledge allows. This book also approaches these topics with humility. The field of human sexuality is one in which our understanding continues to evolve, in which previous certainties have repeatedly been overturned. Facts and figures in this book may later be proven to be inaccurate. As such, this text will be regularly updated to ensure the most up-to-date information we have available.</w:t>
      </w:r>
    </w:p>
    <w:p w14:paraId="0047DBEE"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To get the most out of this book (and class), it's best to approach this material with a sense of openness and curiosity. There may be certain findings or perspectives that rub you the wrong way, and that's totally fine! This book doesn't aim to change your opinions about strongly held beliefs and values. However, by presenting evidence about sex as it truly is, perhaps you will come to view your beliefs and values in more complex and nuanced ways.</w:t>
      </w:r>
    </w:p>
    <w:p w14:paraId="5FCCEF42" w14:textId="77777777" w:rsidR="00E357EC" w:rsidRPr="00E357EC" w:rsidRDefault="00E357EC" w:rsidP="00E357EC">
      <w:pPr>
        <w:shd w:val="clear" w:color="auto" w:fill="FFFFFF"/>
        <w:spacing w:before="24" w:after="312" w:line="398" w:lineRule="atLeast"/>
        <w:rPr>
          <w:rFonts w:ascii="Source Sans Pro" w:eastAsia="Times New Roman" w:hAnsi="Source Sans Pro" w:cs="Times New Roman"/>
          <w:color w:val="000000"/>
          <w:spacing w:val="-1"/>
          <w:kern w:val="0"/>
          <w:sz w:val="29"/>
          <w:szCs w:val="29"/>
          <w14:ligatures w14:val="none"/>
        </w:rPr>
      </w:pPr>
      <w:r w:rsidRPr="00E357EC">
        <w:rPr>
          <w:rFonts w:ascii="Source Sans Pro" w:eastAsia="Times New Roman" w:hAnsi="Source Sans Pro" w:cs="Times New Roman"/>
          <w:color w:val="000000"/>
          <w:spacing w:val="-1"/>
          <w:kern w:val="0"/>
          <w:sz w:val="29"/>
          <w:szCs w:val="29"/>
          <w14:ligatures w14:val="none"/>
        </w:rPr>
        <w:t xml:space="preserve">Learning about things you do not yet know much about, building your sexual literacy, and approaching the sexuality of others with curiosity and respect </w:t>
      </w:r>
      <w:r w:rsidRPr="00E357EC">
        <w:rPr>
          <w:rFonts w:ascii="Source Sans Pro" w:eastAsia="Times New Roman" w:hAnsi="Source Sans Pro" w:cs="Times New Roman"/>
          <w:color w:val="000000"/>
          <w:spacing w:val="-1"/>
          <w:kern w:val="0"/>
          <w:sz w:val="29"/>
          <w:szCs w:val="29"/>
          <w14:ligatures w14:val="none"/>
        </w:rPr>
        <w:lastRenderedPageBreak/>
        <w:t>are practices that will serve you well—not just in this course, but throughout your life.</w:t>
      </w:r>
    </w:p>
    <w:p w14:paraId="0FF39520" w14:textId="11BD0177" w:rsidR="00E357EC" w:rsidRDefault="00844BEC" w:rsidP="00E357EC">
      <w:pPr>
        <w:shd w:val="clear" w:color="auto" w:fill="FFFFFF"/>
        <w:spacing w:after="120" w:line="240" w:lineRule="auto"/>
        <w:outlineLvl w:val="1"/>
        <w:rPr>
          <w:rFonts w:ascii="Source Sans Pro" w:eastAsia="Times New Roman" w:hAnsi="Source Sans Pro" w:cs="Times New Roman"/>
          <w:b/>
          <w:bCs/>
          <w:color w:val="38556A"/>
          <w:kern w:val="0"/>
          <w14:ligatures w14:val="none"/>
        </w:rPr>
      </w:pPr>
      <w:r>
        <w:rPr>
          <w:rFonts w:ascii="Source Sans Pro" w:eastAsia="Times New Roman" w:hAnsi="Source Sans Pro" w:cs="Times New Roman"/>
          <w:b/>
          <w:bCs/>
          <w:color w:val="38556A"/>
          <w:kern w:val="0"/>
          <w14:ligatures w14:val="none"/>
        </w:rPr>
        <w:t>[Insert Question10]</w:t>
      </w:r>
    </w:p>
    <w:p w14:paraId="3438DAED" w14:textId="77777777" w:rsidR="00844BEC" w:rsidRDefault="00844BEC" w:rsidP="00E357EC">
      <w:pPr>
        <w:shd w:val="clear" w:color="auto" w:fill="FFFFFF"/>
        <w:spacing w:after="120" w:line="240" w:lineRule="auto"/>
        <w:outlineLvl w:val="1"/>
        <w:rPr>
          <w:rFonts w:ascii="Source Sans Pro" w:eastAsia="Times New Roman" w:hAnsi="Source Sans Pro" w:cs="Times New Roman"/>
          <w:b/>
          <w:bCs/>
          <w:color w:val="38556A"/>
          <w:kern w:val="0"/>
          <w14:ligatures w14:val="none"/>
        </w:rPr>
      </w:pPr>
    </w:p>
    <w:p w14:paraId="2A3EA64F" w14:textId="0B2E72B7" w:rsidR="00E357EC" w:rsidRPr="00E357EC" w:rsidRDefault="00E357EC" w:rsidP="00E357EC">
      <w:pPr>
        <w:shd w:val="clear" w:color="auto" w:fill="FFFFFF"/>
        <w:spacing w:after="120" w:line="240" w:lineRule="auto"/>
        <w:outlineLvl w:val="1"/>
        <w:rPr>
          <w:rFonts w:ascii="Source Sans Pro" w:eastAsia="Times New Roman" w:hAnsi="Source Sans Pro" w:cs="Times New Roman"/>
          <w:b/>
          <w:bCs/>
          <w:color w:val="000000"/>
          <w:kern w:val="0"/>
          <w:sz w:val="47"/>
          <w:szCs w:val="47"/>
          <w14:ligatures w14:val="none"/>
        </w:rPr>
      </w:pPr>
      <w:r w:rsidRPr="00E357EC">
        <w:rPr>
          <w:rFonts w:ascii="Source Sans Pro" w:eastAsia="Times New Roman" w:hAnsi="Source Sans Pro" w:cs="Times New Roman"/>
          <w:b/>
          <w:bCs/>
          <w:color w:val="000000"/>
          <w:kern w:val="0"/>
          <w:sz w:val="47"/>
          <w:szCs w:val="47"/>
          <w14:ligatures w14:val="none"/>
        </w:rPr>
        <w:t>References</w:t>
      </w:r>
    </w:p>
    <w:p w14:paraId="407EF9BE"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American Psychiatric Association. (1973). Homosexuality and sexual orientation disturbance: Proposed change in DSM-II, 6th printing, page 44. APA Document Reference No. 730008.</w:t>
      </w:r>
    </w:p>
    <w:p w14:paraId="623FCE14"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Barber, N. (2018). Cross-national variation in attitudes to premarital sex: Economic development, disease risk, and marriage strength. </w:t>
      </w:r>
      <w:r w:rsidRPr="00E357EC">
        <w:rPr>
          <w:rFonts w:ascii="Source Sans Pro" w:eastAsia="Times New Roman" w:hAnsi="Source Sans Pro" w:cs="Times New Roman"/>
          <w:i/>
          <w:iCs/>
          <w:color w:val="000000"/>
          <w:kern w:val="0"/>
          <w:sz w:val="29"/>
          <w:szCs w:val="29"/>
          <w14:ligatures w14:val="none"/>
        </w:rPr>
        <w:t>Cross-Cultural Research </w:t>
      </w:r>
      <w:r w:rsidRPr="00E357EC">
        <w:rPr>
          <w:rFonts w:ascii="Source Sans Pro" w:eastAsia="Times New Roman" w:hAnsi="Source Sans Pro" w:cs="Times New Roman"/>
          <w:color w:val="000000"/>
          <w:kern w:val="0"/>
          <w:sz w:val="29"/>
          <w:szCs w:val="29"/>
          <w14:ligatures w14:val="none"/>
        </w:rPr>
        <w:t>, 52(3), 259–275.</w:t>
      </w:r>
    </w:p>
    <w:p w14:paraId="44D1D039"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Buss, D. M. (1989). Sex differences in human mate preferences: Evolutionary hypothesis tested in 37 cultures. </w:t>
      </w:r>
      <w:r w:rsidRPr="00E357EC">
        <w:rPr>
          <w:rFonts w:ascii="Source Sans Pro" w:eastAsia="Times New Roman" w:hAnsi="Source Sans Pro" w:cs="Times New Roman"/>
          <w:i/>
          <w:iCs/>
          <w:color w:val="000000"/>
          <w:kern w:val="0"/>
          <w:sz w:val="29"/>
          <w:szCs w:val="29"/>
          <w14:ligatures w14:val="none"/>
        </w:rPr>
        <w:t>Behavioral and Brain Sciences </w:t>
      </w:r>
      <w:r w:rsidRPr="00E357EC">
        <w:rPr>
          <w:rFonts w:ascii="Source Sans Pro" w:eastAsia="Times New Roman" w:hAnsi="Source Sans Pro" w:cs="Times New Roman"/>
          <w:color w:val="000000"/>
          <w:kern w:val="0"/>
          <w:sz w:val="29"/>
          <w:szCs w:val="29"/>
          <w14:ligatures w14:val="none"/>
        </w:rPr>
        <w:t>, 12(1), 1–49.</w:t>
      </w:r>
    </w:p>
    <w:p w14:paraId="402DF752"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Buss, D. M., Durkee, P. K., Shackelford, T. K., Schmitt, D. P., Bowdle, B. F., Troisi, A., ... &amp; Barr, A. B. (2020). Human status criteria: Sex differences and similarities across 14 nations. </w:t>
      </w:r>
      <w:r w:rsidRPr="00E357EC">
        <w:rPr>
          <w:rFonts w:ascii="Source Sans Pro" w:eastAsia="Times New Roman" w:hAnsi="Source Sans Pro" w:cs="Times New Roman"/>
          <w:i/>
          <w:iCs/>
          <w:color w:val="000000"/>
          <w:kern w:val="0"/>
          <w:sz w:val="29"/>
          <w:szCs w:val="29"/>
          <w14:ligatures w14:val="none"/>
        </w:rPr>
        <w:t>Journal of Personality and Social Psychology </w:t>
      </w:r>
      <w:r w:rsidRPr="00E357EC">
        <w:rPr>
          <w:rFonts w:ascii="Source Sans Pro" w:eastAsia="Times New Roman" w:hAnsi="Source Sans Pro" w:cs="Times New Roman"/>
          <w:color w:val="000000"/>
          <w:kern w:val="0"/>
          <w:sz w:val="29"/>
          <w:szCs w:val="29"/>
          <w14:ligatures w14:val="none"/>
        </w:rPr>
        <w:t>, 119(5), 979–998.</w:t>
      </w:r>
    </w:p>
    <w:p w14:paraId="3E75CBBF"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Centers for Disease Control and Prevention. (2011). Lesbian, gay, bisexual, and transgender health. Retrieved from </w:t>
      </w:r>
      <w:hyperlink r:id="rId6" w:tgtFrame="_blank" w:history="1">
        <w:r w:rsidRPr="00E357EC">
          <w:rPr>
            <w:rFonts w:ascii="Source Sans Pro" w:eastAsia="Times New Roman" w:hAnsi="Source Sans Pro" w:cs="Times New Roman"/>
            <w:color w:val="2671DD"/>
            <w:kern w:val="0"/>
            <w:sz w:val="29"/>
            <w:szCs w:val="29"/>
            <w:u w:val="single"/>
            <w14:ligatures w14:val="none"/>
          </w:rPr>
          <w:t>http://www.cdc.gov/lgbthealth/youth.htm</w:t>
        </w:r>
      </w:hyperlink>
    </w:p>
    <w:p w14:paraId="481638C0"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Cleland, J., Conde-Agudelo, A., Peterson, H., Ross, J., &amp; Tsui, A. (2012). Contraception and health. </w:t>
      </w:r>
      <w:r w:rsidRPr="00E357EC">
        <w:rPr>
          <w:rFonts w:ascii="Source Sans Pro" w:eastAsia="Times New Roman" w:hAnsi="Source Sans Pro" w:cs="Times New Roman"/>
          <w:i/>
          <w:iCs/>
          <w:color w:val="000000"/>
          <w:kern w:val="0"/>
          <w:sz w:val="29"/>
          <w:szCs w:val="29"/>
          <w14:ligatures w14:val="none"/>
        </w:rPr>
        <w:t>The Lancet </w:t>
      </w:r>
      <w:r w:rsidRPr="00E357EC">
        <w:rPr>
          <w:rFonts w:ascii="Source Sans Pro" w:eastAsia="Times New Roman" w:hAnsi="Source Sans Pro" w:cs="Times New Roman"/>
          <w:color w:val="000000"/>
          <w:kern w:val="0"/>
          <w:sz w:val="29"/>
          <w:szCs w:val="29"/>
          <w14:ligatures w14:val="none"/>
        </w:rPr>
        <w:t>, 380(9837), 149–156.</w:t>
      </w:r>
    </w:p>
    <w:p w14:paraId="178BF9D7"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Cochran, W. G., Mosteller, F., &amp; Tukey, J. W. (1954). Statistical problems of the Kinsey report on sexual behavior in the human male. </w:t>
      </w:r>
      <w:r w:rsidRPr="00E357EC">
        <w:rPr>
          <w:rFonts w:ascii="Source Sans Pro" w:eastAsia="Times New Roman" w:hAnsi="Source Sans Pro" w:cs="Times New Roman"/>
          <w:i/>
          <w:iCs/>
          <w:color w:val="000000"/>
          <w:kern w:val="0"/>
          <w:sz w:val="29"/>
          <w:szCs w:val="29"/>
          <w14:ligatures w14:val="none"/>
        </w:rPr>
        <w:t>Journal of the American Statistical Association </w:t>
      </w:r>
      <w:r w:rsidRPr="00E357EC">
        <w:rPr>
          <w:rFonts w:ascii="Source Sans Pro" w:eastAsia="Times New Roman" w:hAnsi="Source Sans Pro" w:cs="Times New Roman"/>
          <w:color w:val="000000"/>
          <w:kern w:val="0"/>
          <w:sz w:val="29"/>
          <w:szCs w:val="29"/>
          <w14:ligatures w14:val="none"/>
        </w:rPr>
        <w:t>, 49(267), 673–716.</w:t>
      </w:r>
    </w:p>
    <w:p w14:paraId="6FFC69A5"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lastRenderedPageBreak/>
        <w:t xml:space="preserve">Drescher, J. (2015). Out of DSM: </w:t>
      </w:r>
      <w:proofErr w:type="spellStart"/>
      <w:r w:rsidRPr="00E357EC">
        <w:rPr>
          <w:rFonts w:ascii="Source Sans Pro" w:eastAsia="Times New Roman" w:hAnsi="Source Sans Pro" w:cs="Times New Roman"/>
          <w:color w:val="000000"/>
          <w:kern w:val="0"/>
          <w:sz w:val="29"/>
          <w:szCs w:val="29"/>
          <w14:ligatures w14:val="none"/>
        </w:rPr>
        <w:t>Depathologizing</w:t>
      </w:r>
      <w:proofErr w:type="spellEnd"/>
      <w:r w:rsidRPr="00E357EC">
        <w:rPr>
          <w:rFonts w:ascii="Source Sans Pro" w:eastAsia="Times New Roman" w:hAnsi="Source Sans Pro" w:cs="Times New Roman"/>
          <w:color w:val="000000"/>
          <w:kern w:val="0"/>
          <w:sz w:val="29"/>
          <w:szCs w:val="29"/>
          <w14:ligatures w14:val="none"/>
        </w:rPr>
        <w:t xml:space="preserve"> homosexuality. </w:t>
      </w:r>
      <w:r w:rsidRPr="00E357EC">
        <w:rPr>
          <w:rFonts w:ascii="Source Sans Pro" w:eastAsia="Times New Roman" w:hAnsi="Source Sans Pro" w:cs="Times New Roman"/>
          <w:i/>
          <w:iCs/>
          <w:color w:val="000000"/>
          <w:kern w:val="0"/>
          <w:sz w:val="29"/>
          <w:szCs w:val="29"/>
          <w14:ligatures w14:val="none"/>
        </w:rPr>
        <w:t>Behavioral Sciences </w:t>
      </w:r>
      <w:r w:rsidRPr="00E357EC">
        <w:rPr>
          <w:rFonts w:ascii="Source Sans Pro" w:eastAsia="Times New Roman" w:hAnsi="Source Sans Pro" w:cs="Times New Roman"/>
          <w:color w:val="000000"/>
          <w:kern w:val="0"/>
          <w:sz w:val="29"/>
          <w:szCs w:val="29"/>
          <w14:ligatures w14:val="none"/>
        </w:rPr>
        <w:t>, 5(4), 565–575.</w:t>
      </w:r>
    </w:p>
    <w:p w14:paraId="416DD627"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Ellis, H. (1897–1928). </w:t>
      </w:r>
      <w:r w:rsidRPr="00E357EC">
        <w:rPr>
          <w:rFonts w:ascii="Source Sans Pro" w:eastAsia="Times New Roman" w:hAnsi="Source Sans Pro" w:cs="Times New Roman"/>
          <w:i/>
          <w:iCs/>
          <w:color w:val="000000"/>
          <w:kern w:val="0"/>
          <w:sz w:val="29"/>
          <w:szCs w:val="29"/>
          <w14:ligatures w14:val="none"/>
        </w:rPr>
        <w:t>Studies in the psychology of sex </w:t>
      </w:r>
      <w:r w:rsidRPr="00E357EC">
        <w:rPr>
          <w:rFonts w:ascii="Source Sans Pro" w:eastAsia="Times New Roman" w:hAnsi="Source Sans Pro" w:cs="Times New Roman"/>
          <w:color w:val="000000"/>
          <w:kern w:val="0"/>
          <w:sz w:val="29"/>
          <w:szCs w:val="29"/>
          <w14:ligatures w14:val="none"/>
        </w:rPr>
        <w:t>(Vols. 1–7). F. A. Davis.</w:t>
      </w:r>
    </w:p>
    <w:p w14:paraId="2DBD6FB5"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Fincham, F. D., Beach, S. R. H., &amp; Davila, J. (2024). Romantic relationships and attitudes in Asian emerging adults. </w:t>
      </w:r>
      <w:r w:rsidRPr="00E357EC">
        <w:rPr>
          <w:rFonts w:ascii="Source Sans Pro" w:eastAsia="Times New Roman" w:hAnsi="Source Sans Pro" w:cs="Times New Roman"/>
          <w:i/>
          <w:iCs/>
          <w:color w:val="000000"/>
          <w:kern w:val="0"/>
          <w:sz w:val="29"/>
          <w:szCs w:val="29"/>
          <w14:ligatures w14:val="none"/>
        </w:rPr>
        <w:t>Emerging Adulthood </w:t>
      </w:r>
      <w:r w:rsidRPr="00E357EC">
        <w:rPr>
          <w:rFonts w:ascii="Source Sans Pro" w:eastAsia="Times New Roman" w:hAnsi="Source Sans Pro" w:cs="Times New Roman"/>
          <w:color w:val="000000"/>
          <w:kern w:val="0"/>
          <w:sz w:val="29"/>
          <w:szCs w:val="29"/>
          <w14:ligatures w14:val="none"/>
        </w:rPr>
        <w:t>. Advance online publication.</w:t>
      </w:r>
    </w:p>
    <w:p w14:paraId="57734EEA"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Freud, S. (1905). </w:t>
      </w:r>
      <w:r w:rsidRPr="00E357EC">
        <w:rPr>
          <w:rFonts w:ascii="Source Sans Pro" w:eastAsia="Times New Roman" w:hAnsi="Source Sans Pro" w:cs="Times New Roman"/>
          <w:i/>
          <w:iCs/>
          <w:color w:val="000000"/>
          <w:kern w:val="0"/>
          <w:sz w:val="29"/>
          <w:szCs w:val="29"/>
          <w14:ligatures w14:val="none"/>
        </w:rPr>
        <w:t>Three essays on the theory of sexuality </w:t>
      </w:r>
      <w:r w:rsidRPr="00E357EC">
        <w:rPr>
          <w:rFonts w:ascii="Source Sans Pro" w:eastAsia="Times New Roman" w:hAnsi="Source Sans Pro" w:cs="Times New Roman"/>
          <w:color w:val="000000"/>
          <w:kern w:val="0"/>
          <w:sz w:val="29"/>
          <w:szCs w:val="29"/>
          <w14:ligatures w14:val="none"/>
        </w:rPr>
        <w:t>(J. Strachey, Trans.). Basic Books. (Original work published 1905)</w:t>
      </w:r>
    </w:p>
    <w:p w14:paraId="7DA750E1"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Freud, S. (1924). The dissolution of the Oedipus complex. In J. Strachey (Ed. &amp; Trans.), </w:t>
      </w:r>
      <w:r w:rsidRPr="00E357EC">
        <w:rPr>
          <w:rFonts w:ascii="Source Sans Pro" w:eastAsia="Times New Roman" w:hAnsi="Source Sans Pro" w:cs="Times New Roman"/>
          <w:i/>
          <w:iCs/>
          <w:color w:val="000000"/>
          <w:kern w:val="0"/>
          <w:sz w:val="29"/>
          <w:szCs w:val="29"/>
          <w14:ligatures w14:val="none"/>
        </w:rPr>
        <w:t>The standard edition of the complete psychological works of Sigmund Freud </w:t>
      </w:r>
      <w:r w:rsidRPr="00E357EC">
        <w:rPr>
          <w:rFonts w:ascii="Source Sans Pro" w:eastAsia="Times New Roman" w:hAnsi="Source Sans Pro" w:cs="Times New Roman"/>
          <w:color w:val="000000"/>
          <w:kern w:val="0"/>
          <w:sz w:val="29"/>
          <w:szCs w:val="29"/>
          <w14:ligatures w14:val="none"/>
        </w:rPr>
        <w:t>(Vol. 19, pp. 173–179). Hogarth Press.</w:t>
      </w:r>
    </w:p>
    <w:p w14:paraId="16D6BAD5"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Gagnon, J. H., &amp; Simon, W. (1973). </w:t>
      </w:r>
      <w:r w:rsidRPr="00E357EC">
        <w:rPr>
          <w:rFonts w:ascii="Source Sans Pro" w:eastAsia="Times New Roman" w:hAnsi="Source Sans Pro" w:cs="Times New Roman"/>
          <w:i/>
          <w:iCs/>
          <w:color w:val="000000"/>
          <w:kern w:val="0"/>
          <w:sz w:val="29"/>
          <w:szCs w:val="29"/>
          <w14:ligatures w14:val="none"/>
        </w:rPr>
        <w:t>Sexual conduct: The social sources of human sexuality </w:t>
      </w:r>
      <w:r w:rsidRPr="00E357EC">
        <w:rPr>
          <w:rFonts w:ascii="Source Sans Pro" w:eastAsia="Times New Roman" w:hAnsi="Source Sans Pro" w:cs="Times New Roman"/>
          <w:color w:val="000000"/>
          <w:kern w:val="0"/>
          <w:sz w:val="29"/>
          <w:szCs w:val="29"/>
          <w14:ligatures w14:val="none"/>
        </w:rPr>
        <w:t>. Aldine.</w:t>
      </w:r>
    </w:p>
    <w:p w14:paraId="46CA30DB"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Gao, E., Lou, C., Cheng, Y., Emerson, M. R., &amp; Zabin, L. S. (2012). The association between age at sexual debut and sexual risk behaviors in three Asian cities. </w:t>
      </w:r>
      <w:r w:rsidRPr="00E357EC">
        <w:rPr>
          <w:rFonts w:ascii="Source Sans Pro" w:eastAsia="Times New Roman" w:hAnsi="Source Sans Pro" w:cs="Times New Roman"/>
          <w:i/>
          <w:iCs/>
          <w:color w:val="000000"/>
          <w:kern w:val="0"/>
          <w:sz w:val="29"/>
          <w:szCs w:val="29"/>
          <w14:ligatures w14:val="none"/>
        </w:rPr>
        <w:t>Journal of Adolescent Health </w:t>
      </w:r>
      <w:r w:rsidRPr="00E357EC">
        <w:rPr>
          <w:rFonts w:ascii="Source Sans Pro" w:eastAsia="Times New Roman" w:hAnsi="Source Sans Pro" w:cs="Times New Roman"/>
          <w:color w:val="000000"/>
          <w:kern w:val="0"/>
          <w:sz w:val="29"/>
          <w:szCs w:val="29"/>
          <w14:ligatures w14:val="none"/>
        </w:rPr>
        <w:t>, 50(3), S87–S95.</w:t>
      </w:r>
    </w:p>
    <w:p w14:paraId="55C1133B"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Gebhard, P. H., &amp; Johnson, A. B. (1979). </w:t>
      </w:r>
      <w:r w:rsidRPr="00E357EC">
        <w:rPr>
          <w:rFonts w:ascii="Source Sans Pro" w:eastAsia="Times New Roman" w:hAnsi="Source Sans Pro" w:cs="Times New Roman"/>
          <w:i/>
          <w:iCs/>
          <w:color w:val="000000"/>
          <w:kern w:val="0"/>
          <w:sz w:val="29"/>
          <w:szCs w:val="29"/>
          <w14:ligatures w14:val="none"/>
        </w:rPr>
        <w:t>The Kinsey data: Marginal tabulations of the 1938–1963 interviews conducted by the Institute for Sex Research </w:t>
      </w:r>
      <w:r w:rsidRPr="00E357EC">
        <w:rPr>
          <w:rFonts w:ascii="Source Sans Pro" w:eastAsia="Times New Roman" w:hAnsi="Source Sans Pro" w:cs="Times New Roman"/>
          <w:color w:val="000000"/>
          <w:kern w:val="0"/>
          <w:sz w:val="29"/>
          <w:szCs w:val="29"/>
          <w14:ligatures w14:val="none"/>
        </w:rPr>
        <w:t>. Saunders.</w:t>
      </w:r>
    </w:p>
    <w:p w14:paraId="6B0B97D2"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Gerhard, J. (2000). Revisiting “The Myth of the Vaginal Orgasm”: The female orgasm in American sexual thought and second wave feminism. </w:t>
      </w:r>
      <w:r w:rsidRPr="00E357EC">
        <w:rPr>
          <w:rFonts w:ascii="Source Sans Pro" w:eastAsia="Times New Roman" w:hAnsi="Source Sans Pro" w:cs="Times New Roman"/>
          <w:i/>
          <w:iCs/>
          <w:color w:val="000000"/>
          <w:kern w:val="0"/>
          <w:sz w:val="29"/>
          <w:szCs w:val="29"/>
          <w14:ligatures w14:val="none"/>
        </w:rPr>
        <w:t>Feminist Studies </w:t>
      </w:r>
      <w:r w:rsidRPr="00E357EC">
        <w:rPr>
          <w:rFonts w:ascii="Source Sans Pro" w:eastAsia="Times New Roman" w:hAnsi="Source Sans Pro" w:cs="Times New Roman"/>
          <w:color w:val="000000"/>
          <w:kern w:val="0"/>
          <w:sz w:val="29"/>
          <w:szCs w:val="29"/>
          <w14:ligatures w14:val="none"/>
        </w:rPr>
        <w:t>, 26(2), 449–476.</w:t>
      </w:r>
    </w:p>
    <w:p w14:paraId="36CC47E1"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Grose, T. K. (2007, March 18). Straight facts about the birds and bees. </w:t>
      </w:r>
      <w:r w:rsidRPr="00E357EC">
        <w:rPr>
          <w:rFonts w:ascii="Source Sans Pro" w:eastAsia="Times New Roman" w:hAnsi="Source Sans Pro" w:cs="Times New Roman"/>
          <w:i/>
          <w:iCs/>
          <w:color w:val="000000"/>
          <w:kern w:val="0"/>
          <w:sz w:val="29"/>
          <w:szCs w:val="29"/>
          <w14:ligatures w14:val="none"/>
        </w:rPr>
        <w:t>U.S. News and World Report </w:t>
      </w:r>
      <w:r w:rsidRPr="00E357EC">
        <w:rPr>
          <w:rFonts w:ascii="Source Sans Pro" w:eastAsia="Times New Roman" w:hAnsi="Source Sans Pro" w:cs="Times New Roman"/>
          <w:color w:val="000000"/>
          <w:kern w:val="0"/>
          <w:sz w:val="29"/>
          <w:szCs w:val="29"/>
          <w14:ligatures w14:val="none"/>
        </w:rPr>
        <w:t>. Retrieved from </w:t>
      </w:r>
      <w:hyperlink r:id="rId7" w:tgtFrame="_blank" w:history="1">
        <w:r w:rsidRPr="00E357EC">
          <w:rPr>
            <w:rFonts w:ascii="Source Sans Pro" w:eastAsia="Times New Roman" w:hAnsi="Source Sans Pro" w:cs="Times New Roman"/>
            <w:color w:val="2671DD"/>
            <w:kern w:val="0"/>
            <w:sz w:val="29"/>
            <w:szCs w:val="29"/>
            <w:u w:val="single"/>
            <w14:ligatures w14:val="none"/>
          </w:rPr>
          <w:t>http://www.usnews.com/usnews/news/articles/070318/26sex.htm</w:t>
        </w:r>
      </w:hyperlink>
    </w:p>
    <w:p w14:paraId="55EE4E7D"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lastRenderedPageBreak/>
        <w:t>Guttmacher Institute. (2010). </w:t>
      </w:r>
      <w:r w:rsidRPr="00E357EC">
        <w:rPr>
          <w:rFonts w:ascii="Source Sans Pro" w:eastAsia="Times New Roman" w:hAnsi="Source Sans Pro" w:cs="Times New Roman"/>
          <w:i/>
          <w:iCs/>
          <w:color w:val="000000"/>
          <w:kern w:val="0"/>
          <w:sz w:val="29"/>
          <w:szCs w:val="29"/>
          <w14:ligatures w14:val="none"/>
        </w:rPr>
        <w:t>Facts on American teens' sources of information about sex </w:t>
      </w:r>
      <w:r w:rsidRPr="00E357EC">
        <w:rPr>
          <w:rFonts w:ascii="Source Sans Pro" w:eastAsia="Times New Roman" w:hAnsi="Source Sans Pro" w:cs="Times New Roman"/>
          <w:color w:val="000000"/>
          <w:kern w:val="0"/>
          <w:sz w:val="29"/>
          <w:szCs w:val="29"/>
          <w14:ligatures w14:val="none"/>
        </w:rPr>
        <w:t>. Guttmacher Institute.</w:t>
      </w:r>
    </w:p>
    <w:p w14:paraId="324603C0"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Hooker, E. (1957). The adjustment of the male overt homosexual. </w:t>
      </w:r>
      <w:r w:rsidRPr="00E357EC">
        <w:rPr>
          <w:rFonts w:ascii="Source Sans Pro" w:eastAsia="Times New Roman" w:hAnsi="Source Sans Pro" w:cs="Times New Roman"/>
          <w:i/>
          <w:iCs/>
          <w:color w:val="000000"/>
          <w:kern w:val="0"/>
          <w:sz w:val="29"/>
          <w:szCs w:val="29"/>
          <w14:ligatures w14:val="none"/>
        </w:rPr>
        <w:t>Journal of Projective Techniques </w:t>
      </w:r>
      <w:r w:rsidRPr="00E357EC">
        <w:rPr>
          <w:rFonts w:ascii="Source Sans Pro" w:eastAsia="Times New Roman" w:hAnsi="Source Sans Pro" w:cs="Times New Roman"/>
          <w:color w:val="000000"/>
          <w:kern w:val="0"/>
          <w:sz w:val="29"/>
          <w:szCs w:val="29"/>
          <w14:ligatures w14:val="none"/>
        </w:rPr>
        <w:t>, 21(1), 18–31.</w:t>
      </w:r>
    </w:p>
    <w:p w14:paraId="430ABDA2"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Horney, K. (1926). The flight from womanhood: The masculinity complex in women as viewed by men and women. </w:t>
      </w:r>
      <w:r w:rsidRPr="00E357EC">
        <w:rPr>
          <w:rFonts w:ascii="Source Sans Pro" w:eastAsia="Times New Roman" w:hAnsi="Source Sans Pro" w:cs="Times New Roman"/>
          <w:i/>
          <w:iCs/>
          <w:color w:val="000000"/>
          <w:kern w:val="0"/>
          <w:sz w:val="29"/>
          <w:szCs w:val="29"/>
          <w14:ligatures w14:val="none"/>
        </w:rPr>
        <w:t>International Journal of Psychoanalysis </w:t>
      </w:r>
      <w:r w:rsidRPr="00E357EC">
        <w:rPr>
          <w:rFonts w:ascii="Source Sans Pro" w:eastAsia="Times New Roman" w:hAnsi="Source Sans Pro" w:cs="Times New Roman"/>
          <w:color w:val="000000"/>
          <w:kern w:val="0"/>
          <w:sz w:val="29"/>
          <w:szCs w:val="29"/>
          <w14:ligatures w14:val="none"/>
        </w:rPr>
        <w:t>, 7, 324–339.</w:t>
      </w:r>
    </w:p>
    <w:p w14:paraId="0E19C460"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Horney, K. (1939). </w:t>
      </w:r>
      <w:r w:rsidRPr="00E357EC">
        <w:rPr>
          <w:rFonts w:ascii="Source Sans Pro" w:eastAsia="Times New Roman" w:hAnsi="Source Sans Pro" w:cs="Times New Roman"/>
          <w:i/>
          <w:iCs/>
          <w:color w:val="000000"/>
          <w:kern w:val="0"/>
          <w:sz w:val="29"/>
          <w:szCs w:val="29"/>
          <w14:ligatures w14:val="none"/>
        </w:rPr>
        <w:t>New ways in psychoanalysis </w:t>
      </w:r>
      <w:r w:rsidRPr="00E357EC">
        <w:rPr>
          <w:rFonts w:ascii="Source Sans Pro" w:eastAsia="Times New Roman" w:hAnsi="Source Sans Pro" w:cs="Times New Roman"/>
          <w:color w:val="000000"/>
          <w:kern w:val="0"/>
          <w:sz w:val="29"/>
          <w:szCs w:val="29"/>
          <w14:ligatures w14:val="none"/>
        </w:rPr>
        <w:t>. W. W. Norton.</w:t>
      </w:r>
    </w:p>
    <w:p w14:paraId="0D8F4628"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proofErr w:type="spellStart"/>
      <w:r w:rsidRPr="00E357EC">
        <w:rPr>
          <w:rFonts w:ascii="Source Sans Pro" w:eastAsia="Times New Roman" w:hAnsi="Source Sans Pro" w:cs="Times New Roman"/>
          <w:color w:val="000000"/>
          <w:kern w:val="0"/>
          <w:sz w:val="29"/>
          <w:szCs w:val="29"/>
          <w14:ligatures w14:val="none"/>
        </w:rPr>
        <w:t>Kennair</w:t>
      </w:r>
      <w:proofErr w:type="spellEnd"/>
      <w:r w:rsidRPr="00E357EC">
        <w:rPr>
          <w:rFonts w:ascii="Source Sans Pro" w:eastAsia="Times New Roman" w:hAnsi="Source Sans Pro" w:cs="Times New Roman"/>
          <w:color w:val="000000"/>
          <w:kern w:val="0"/>
          <w:sz w:val="29"/>
          <w:szCs w:val="29"/>
          <w14:ligatures w14:val="none"/>
        </w:rPr>
        <w:t>, L. E. O., Thomas, A. G., Buss, D. M., &amp; Bendixen, M. (2023). Examining the sexual double standards and hypocrisy in partner suitability appraisals within a Norwegian sample. </w:t>
      </w:r>
      <w:r w:rsidRPr="00E357EC">
        <w:rPr>
          <w:rFonts w:ascii="Source Sans Pro" w:eastAsia="Times New Roman" w:hAnsi="Source Sans Pro" w:cs="Times New Roman"/>
          <w:i/>
          <w:iCs/>
          <w:color w:val="000000"/>
          <w:kern w:val="0"/>
          <w:sz w:val="29"/>
          <w:szCs w:val="29"/>
          <w14:ligatures w14:val="none"/>
        </w:rPr>
        <w:t>Evolutionary Psychology </w:t>
      </w:r>
      <w:r w:rsidRPr="00E357EC">
        <w:rPr>
          <w:rFonts w:ascii="Source Sans Pro" w:eastAsia="Times New Roman" w:hAnsi="Source Sans Pro" w:cs="Times New Roman"/>
          <w:color w:val="000000"/>
          <w:kern w:val="0"/>
          <w:sz w:val="29"/>
          <w:szCs w:val="29"/>
          <w14:ligatures w14:val="none"/>
        </w:rPr>
        <w:t>, 21(1).</w:t>
      </w:r>
    </w:p>
    <w:p w14:paraId="4C83379C"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Kinsey, A. C., Pomeroy, W. B., &amp; Martin, C. E. (1948). </w:t>
      </w:r>
      <w:r w:rsidRPr="00E357EC">
        <w:rPr>
          <w:rFonts w:ascii="Source Sans Pro" w:eastAsia="Times New Roman" w:hAnsi="Source Sans Pro" w:cs="Times New Roman"/>
          <w:i/>
          <w:iCs/>
          <w:color w:val="000000"/>
          <w:kern w:val="0"/>
          <w:sz w:val="29"/>
          <w:szCs w:val="29"/>
          <w14:ligatures w14:val="none"/>
        </w:rPr>
        <w:t>Sexual behavior in the human male </w:t>
      </w:r>
      <w:r w:rsidRPr="00E357EC">
        <w:rPr>
          <w:rFonts w:ascii="Source Sans Pro" w:eastAsia="Times New Roman" w:hAnsi="Source Sans Pro" w:cs="Times New Roman"/>
          <w:color w:val="000000"/>
          <w:kern w:val="0"/>
          <w:sz w:val="29"/>
          <w:szCs w:val="29"/>
          <w14:ligatures w14:val="none"/>
        </w:rPr>
        <w:t>. W. B. Saunders.</w:t>
      </w:r>
    </w:p>
    <w:p w14:paraId="60F935A9"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Kinsey, A. C., Pomeroy, W. B., Martin, C. E., &amp; Gebhard, P. H. (1953). </w:t>
      </w:r>
      <w:r w:rsidRPr="00E357EC">
        <w:rPr>
          <w:rFonts w:ascii="Source Sans Pro" w:eastAsia="Times New Roman" w:hAnsi="Source Sans Pro" w:cs="Times New Roman"/>
          <w:i/>
          <w:iCs/>
          <w:color w:val="000000"/>
          <w:kern w:val="0"/>
          <w:sz w:val="29"/>
          <w:szCs w:val="29"/>
          <w14:ligatures w14:val="none"/>
        </w:rPr>
        <w:t>Sexual behavior in the human female </w:t>
      </w:r>
      <w:r w:rsidRPr="00E357EC">
        <w:rPr>
          <w:rFonts w:ascii="Source Sans Pro" w:eastAsia="Times New Roman" w:hAnsi="Source Sans Pro" w:cs="Times New Roman"/>
          <w:color w:val="000000"/>
          <w:kern w:val="0"/>
          <w:sz w:val="29"/>
          <w:szCs w:val="29"/>
          <w14:ligatures w14:val="none"/>
        </w:rPr>
        <w:t>. W. B. Saunders.</w:t>
      </w:r>
    </w:p>
    <w:p w14:paraId="538C7401"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Krafft-Ebing, R. von (1886). </w:t>
      </w:r>
      <w:proofErr w:type="spellStart"/>
      <w:r w:rsidRPr="00E357EC">
        <w:rPr>
          <w:rFonts w:ascii="Source Sans Pro" w:eastAsia="Times New Roman" w:hAnsi="Source Sans Pro" w:cs="Times New Roman"/>
          <w:i/>
          <w:iCs/>
          <w:color w:val="000000"/>
          <w:kern w:val="0"/>
          <w:sz w:val="29"/>
          <w:szCs w:val="29"/>
          <w14:ligatures w14:val="none"/>
        </w:rPr>
        <w:t>Psychopathia</w:t>
      </w:r>
      <w:proofErr w:type="spellEnd"/>
      <w:r w:rsidRPr="00E357EC">
        <w:rPr>
          <w:rFonts w:ascii="Source Sans Pro" w:eastAsia="Times New Roman" w:hAnsi="Source Sans Pro" w:cs="Times New Roman"/>
          <w:i/>
          <w:iCs/>
          <w:color w:val="000000"/>
          <w:kern w:val="0"/>
          <w:sz w:val="29"/>
          <w:szCs w:val="29"/>
          <w14:ligatures w14:val="none"/>
        </w:rPr>
        <w:t xml:space="preserve"> </w:t>
      </w:r>
      <w:proofErr w:type="spellStart"/>
      <w:r w:rsidRPr="00E357EC">
        <w:rPr>
          <w:rFonts w:ascii="Source Sans Pro" w:eastAsia="Times New Roman" w:hAnsi="Source Sans Pro" w:cs="Times New Roman"/>
          <w:i/>
          <w:iCs/>
          <w:color w:val="000000"/>
          <w:kern w:val="0"/>
          <w:sz w:val="29"/>
          <w:szCs w:val="29"/>
          <w14:ligatures w14:val="none"/>
        </w:rPr>
        <w:t>sexualis</w:t>
      </w:r>
      <w:proofErr w:type="spellEnd"/>
      <w:r w:rsidRPr="00E357EC">
        <w:rPr>
          <w:rFonts w:ascii="Source Sans Pro" w:eastAsia="Times New Roman" w:hAnsi="Source Sans Pro" w:cs="Times New Roman"/>
          <w:i/>
          <w:iCs/>
          <w:color w:val="000000"/>
          <w:kern w:val="0"/>
          <w:sz w:val="29"/>
          <w:szCs w:val="29"/>
          <w14:ligatures w14:val="none"/>
        </w:rPr>
        <w:t> </w:t>
      </w:r>
      <w:r w:rsidRPr="00E357EC">
        <w:rPr>
          <w:rFonts w:ascii="Source Sans Pro" w:eastAsia="Times New Roman" w:hAnsi="Source Sans Pro" w:cs="Times New Roman"/>
          <w:color w:val="000000"/>
          <w:kern w:val="0"/>
          <w:sz w:val="29"/>
          <w:szCs w:val="29"/>
          <w14:ligatures w14:val="none"/>
        </w:rPr>
        <w:t>. Enke.</w:t>
      </w:r>
    </w:p>
    <w:p w14:paraId="4E4B1B83"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Li, Z., Wu, J., &amp; Zhu, H. (2024). Social media use and attitudes toward premarital sex in China: A chain-mediating analysis. </w:t>
      </w:r>
      <w:r w:rsidRPr="00E357EC">
        <w:rPr>
          <w:rFonts w:ascii="Source Sans Pro" w:eastAsia="Times New Roman" w:hAnsi="Source Sans Pro" w:cs="Times New Roman"/>
          <w:i/>
          <w:iCs/>
          <w:color w:val="000000"/>
          <w:kern w:val="0"/>
          <w:sz w:val="29"/>
          <w:szCs w:val="29"/>
          <w14:ligatures w14:val="none"/>
        </w:rPr>
        <w:t>Sexuality &amp; Culture </w:t>
      </w:r>
      <w:r w:rsidRPr="00E357EC">
        <w:rPr>
          <w:rFonts w:ascii="Source Sans Pro" w:eastAsia="Times New Roman" w:hAnsi="Source Sans Pro" w:cs="Times New Roman"/>
          <w:color w:val="000000"/>
          <w:kern w:val="0"/>
          <w:sz w:val="29"/>
          <w:szCs w:val="29"/>
          <w14:ligatures w14:val="none"/>
        </w:rPr>
        <w:t>, 28, 1–22.</w:t>
      </w:r>
    </w:p>
    <w:p w14:paraId="326B3F91"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Lindberg, L. D., Santelli, J. S., &amp; Desai, S. (2016). Understanding the decline in adolescent fertility in the United States, 2007–2012. </w:t>
      </w:r>
      <w:r w:rsidRPr="00E357EC">
        <w:rPr>
          <w:rFonts w:ascii="Source Sans Pro" w:eastAsia="Times New Roman" w:hAnsi="Source Sans Pro" w:cs="Times New Roman"/>
          <w:i/>
          <w:iCs/>
          <w:color w:val="000000"/>
          <w:kern w:val="0"/>
          <w:sz w:val="29"/>
          <w:szCs w:val="29"/>
          <w14:ligatures w14:val="none"/>
        </w:rPr>
        <w:t>Journal of Adolescent Health </w:t>
      </w:r>
      <w:r w:rsidRPr="00E357EC">
        <w:rPr>
          <w:rFonts w:ascii="Source Sans Pro" w:eastAsia="Times New Roman" w:hAnsi="Source Sans Pro" w:cs="Times New Roman"/>
          <w:color w:val="000000"/>
          <w:kern w:val="0"/>
          <w:sz w:val="29"/>
          <w:szCs w:val="29"/>
          <w14:ligatures w14:val="none"/>
        </w:rPr>
        <w:t>, 59(5), 577–583.</w:t>
      </w:r>
    </w:p>
    <w:p w14:paraId="57726262"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 xml:space="preserve">Marshall, D. (1971). Sexual behavior on </w:t>
      </w:r>
      <w:proofErr w:type="spellStart"/>
      <w:r w:rsidRPr="00E357EC">
        <w:rPr>
          <w:rFonts w:ascii="Source Sans Pro" w:eastAsia="Times New Roman" w:hAnsi="Source Sans Pro" w:cs="Times New Roman"/>
          <w:color w:val="000000"/>
          <w:kern w:val="0"/>
          <w:sz w:val="29"/>
          <w:szCs w:val="29"/>
          <w14:ligatures w14:val="none"/>
        </w:rPr>
        <w:t>Mangaia</w:t>
      </w:r>
      <w:proofErr w:type="spellEnd"/>
      <w:r w:rsidRPr="00E357EC">
        <w:rPr>
          <w:rFonts w:ascii="Source Sans Pro" w:eastAsia="Times New Roman" w:hAnsi="Source Sans Pro" w:cs="Times New Roman"/>
          <w:color w:val="000000"/>
          <w:kern w:val="0"/>
          <w:sz w:val="29"/>
          <w:szCs w:val="29"/>
          <w14:ligatures w14:val="none"/>
        </w:rPr>
        <w:t>. In D. S. Marshall &amp; R. C. Suggs (Eds.), </w:t>
      </w:r>
      <w:r w:rsidRPr="00E357EC">
        <w:rPr>
          <w:rFonts w:ascii="Source Sans Pro" w:eastAsia="Times New Roman" w:hAnsi="Source Sans Pro" w:cs="Times New Roman"/>
          <w:i/>
          <w:iCs/>
          <w:color w:val="000000"/>
          <w:kern w:val="0"/>
          <w:sz w:val="29"/>
          <w:szCs w:val="29"/>
          <w14:ligatures w14:val="none"/>
        </w:rPr>
        <w:t>Human sexual behavior: Variations in the ethnographic spectrum </w:t>
      </w:r>
      <w:r w:rsidRPr="00E357EC">
        <w:rPr>
          <w:rFonts w:ascii="Source Sans Pro" w:eastAsia="Times New Roman" w:hAnsi="Source Sans Pro" w:cs="Times New Roman"/>
          <w:color w:val="000000"/>
          <w:kern w:val="0"/>
          <w:sz w:val="29"/>
          <w:szCs w:val="29"/>
          <w14:ligatures w14:val="none"/>
        </w:rPr>
        <w:t>(pp. 103–162). Basic Books.</w:t>
      </w:r>
    </w:p>
    <w:p w14:paraId="5A353918"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lastRenderedPageBreak/>
        <w:t>Masters, W. H., &amp; Johnson, V. E. (1966). </w:t>
      </w:r>
      <w:r w:rsidRPr="00E357EC">
        <w:rPr>
          <w:rFonts w:ascii="Source Sans Pro" w:eastAsia="Times New Roman" w:hAnsi="Source Sans Pro" w:cs="Times New Roman"/>
          <w:i/>
          <w:iCs/>
          <w:color w:val="000000"/>
          <w:kern w:val="0"/>
          <w:sz w:val="29"/>
          <w:szCs w:val="29"/>
          <w14:ligatures w14:val="none"/>
        </w:rPr>
        <w:t>Human sexual response </w:t>
      </w:r>
      <w:r w:rsidRPr="00E357EC">
        <w:rPr>
          <w:rFonts w:ascii="Source Sans Pro" w:eastAsia="Times New Roman" w:hAnsi="Source Sans Pro" w:cs="Times New Roman"/>
          <w:color w:val="000000"/>
          <w:kern w:val="0"/>
          <w:sz w:val="29"/>
          <w:szCs w:val="29"/>
          <w14:ligatures w14:val="none"/>
        </w:rPr>
        <w:t>. Little, Brown.</w:t>
      </w:r>
    </w:p>
    <w:p w14:paraId="46DC3259"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Masters, W. H., &amp; Johnson, V. E. (1970). </w:t>
      </w:r>
      <w:r w:rsidRPr="00E357EC">
        <w:rPr>
          <w:rFonts w:ascii="Source Sans Pro" w:eastAsia="Times New Roman" w:hAnsi="Source Sans Pro" w:cs="Times New Roman"/>
          <w:i/>
          <w:iCs/>
          <w:color w:val="000000"/>
          <w:kern w:val="0"/>
          <w:sz w:val="29"/>
          <w:szCs w:val="29"/>
          <w14:ligatures w14:val="none"/>
        </w:rPr>
        <w:t>Human sexual inadequacy </w:t>
      </w:r>
      <w:r w:rsidRPr="00E357EC">
        <w:rPr>
          <w:rFonts w:ascii="Source Sans Pro" w:eastAsia="Times New Roman" w:hAnsi="Source Sans Pro" w:cs="Times New Roman"/>
          <w:color w:val="000000"/>
          <w:kern w:val="0"/>
          <w:sz w:val="29"/>
          <w:szCs w:val="29"/>
          <w14:ligatures w14:val="none"/>
        </w:rPr>
        <w:t>. Little, Brown.</w:t>
      </w:r>
    </w:p>
    <w:p w14:paraId="08845800"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McBride, D. L., &amp; Meltzer, A. L. (2023). Freud's developmental theory. </w:t>
      </w:r>
      <w:proofErr w:type="spellStart"/>
      <w:r w:rsidRPr="00E357EC">
        <w:rPr>
          <w:rFonts w:ascii="Source Sans Pro" w:eastAsia="Times New Roman" w:hAnsi="Source Sans Pro" w:cs="Times New Roman"/>
          <w:i/>
          <w:iCs/>
          <w:color w:val="000000"/>
          <w:kern w:val="0"/>
          <w:sz w:val="29"/>
          <w:szCs w:val="29"/>
          <w14:ligatures w14:val="none"/>
        </w:rPr>
        <w:t>StatPearls</w:t>
      </w:r>
      <w:proofErr w:type="spellEnd"/>
      <w:r w:rsidRPr="00E357EC">
        <w:rPr>
          <w:rFonts w:ascii="Source Sans Pro" w:eastAsia="Times New Roman" w:hAnsi="Source Sans Pro" w:cs="Times New Roman"/>
          <w:i/>
          <w:iCs/>
          <w:color w:val="000000"/>
          <w:kern w:val="0"/>
          <w:sz w:val="29"/>
          <w:szCs w:val="29"/>
          <w14:ligatures w14:val="none"/>
        </w:rPr>
        <w:t> </w:t>
      </w:r>
      <w:r w:rsidRPr="00E357EC">
        <w:rPr>
          <w:rFonts w:ascii="Source Sans Pro" w:eastAsia="Times New Roman" w:hAnsi="Source Sans Pro" w:cs="Times New Roman"/>
          <w:color w:val="000000"/>
          <w:kern w:val="0"/>
          <w:sz w:val="29"/>
          <w:szCs w:val="29"/>
          <w14:ligatures w14:val="none"/>
        </w:rPr>
        <w:t>. NCBI Bookshelf.</w:t>
      </w:r>
    </w:p>
    <w:p w14:paraId="5830BF68"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Messenger, J. (1971). Sex and repression in an Irish folk community. In D. S. Marshall &amp; R. C. Suggs (Eds.), </w:t>
      </w:r>
      <w:r w:rsidRPr="00E357EC">
        <w:rPr>
          <w:rFonts w:ascii="Source Sans Pro" w:eastAsia="Times New Roman" w:hAnsi="Source Sans Pro" w:cs="Times New Roman"/>
          <w:i/>
          <w:iCs/>
          <w:color w:val="000000"/>
          <w:kern w:val="0"/>
          <w:sz w:val="29"/>
          <w:szCs w:val="29"/>
          <w14:ligatures w14:val="none"/>
        </w:rPr>
        <w:t>Human sexual behavior: Variations in the ethnographic spectrum </w:t>
      </w:r>
      <w:r w:rsidRPr="00E357EC">
        <w:rPr>
          <w:rFonts w:ascii="Source Sans Pro" w:eastAsia="Times New Roman" w:hAnsi="Source Sans Pro" w:cs="Times New Roman"/>
          <w:color w:val="000000"/>
          <w:kern w:val="0"/>
          <w:sz w:val="29"/>
          <w:szCs w:val="29"/>
          <w14:ligatures w14:val="none"/>
        </w:rPr>
        <w:t>(pp. 3–37). Basic Books.</w:t>
      </w:r>
    </w:p>
    <w:p w14:paraId="612BD697"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proofErr w:type="spellStart"/>
      <w:r w:rsidRPr="00E357EC">
        <w:rPr>
          <w:rFonts w:ascii="Source Sans Pro" w:eastAsia="Times New Roman" w:hAnsi="Source Sans Pro" w:cs="Times New Roman"/>
          <w:color w:val="000000"/>
          <w:kern w:val="0"/>
          <w:sz w:val="29"/>
          <w:szCs w:val="29"/>
          <w14:ligatures w14:val="none"/>
        </w:rPr>
        <w:t>Milhausen</w:t>
      </w:r>
      <w:proofErr w:type="spellEnd"/>
      <w:r w:rsidRPr="00E357EC">
        <w:rPr>
          <w:rFonts w:ascii="Source Sans Pro" w:eastAsia="Times New Roman" w:hAnsi="Source Sans Pro" w:cs="Times New Roman"/>
          <w:color w:val="000000"/>
          <w:kern w:val="0"/>
          <w:sz w:val="29"/>
          <w:szCs w:val="29"/>
          <w14:ligatures w14:val="none"/>
        </w:rPr>
        <w:t>, R., &amp; Herold, E. (1999). Does the sexuality double standard still exist? Perceptions of university women. </w:t>
      </w:r>
      <w:r w:rsidRPr="00E357EC">
        <w:rPr>
          <w:rFonts w:ascii="Source Sans Pro" w:eastAsia="Times New Roman" w:hAnsi="Source Sans Pro" w:cs="Times New Roman"/>
          <w:i/>
          <w:iCs/>
          <w:color w:val="000000"/>
          <w:kern w:val="0"/>
          <w:sz w:val="29"/>
          <w:szCs w:val="29"/>
          <w14:ligatures w14:val="none"/>
        </w:rPr>
        <w:t>Journal of Sex Research </w:t>
      </w:r>
      <w:r w:rsidRPr="00E357EC">
        <w:rPr>
          <w:rFonts w:ascii="Source Sans Pro" w:eastAsia="Times New Roman" w:hAnsi="Source Sans Pro" w:cs="Times New Roman"/>
          <w:color w:val="000000"/>
          <w:kern w:val="0"/>
          <w:sz w:val="29"/>
          <w:szCs w:val="29"/>
          <w14:ligatures w14:val="none"/>
        </w:rPr>
        <w:t>, 36(4), 361–368.</w:t>
      </w:r>
    </w:p>
    <w:p w14:paraId="69D44894"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 xml:space="preserve">Rahman, S., Bowman, N., Jackson, D., </w:t>
      </w:r>
      <w:proofErr w:type="spellStart"/>
      <w:r w:rsidRPr="00E357EC">
        <w:rPr>
          <w:rFonts w:ascii="Source Sans Pro" w:eastAsia="Times New Roman" w:hAnsi="Source Sans Pro" w:cs="Times New Roman"/>
          <w:color w:val="000000"/>
          <w:kern w:val="0"/>
          <w:sz w:val="29"/>
          <w:szCs w:val="29"/>
          <w14:ligatures w14:val="none"/>
        </w:rPr>
        <w:t>Lushtak</w:t>
      </w:r>
      <w:proofErr w:type="spellEnd"/>
      <w:r w:rsidRPr="00E357EC">
        <w:rPr>
          <w:rFonts w:ascii="Source Sans Pro" w:eastAsia="Times New Roman" w:hAnsi="Source Sans Pro" w:cs="Times New Roman"/>
          <w:color w:val="000000"/>
          <w:kern w:val="0"/>
          <w:sz w:val="29"/>
          <w:szCs w:val="29"/>
          <w14:ligatures w14:val="none"/>
        </w:rPr>
        <w:t>, Newman, R., &amp; Sunder, P. (n.d.). Chapter 1: What is human sexuality? In </w:t>
      </w:r>
      <w:r w:rsidRPr="00E357EC">
        <w:rPr>
          <w:rFonts w:ascii="Source Sans Pro" w:eastAsia="Times New Roman" w:hAnsi="Source Sans Pro" w:cs="Times New Roman"/>
          <w:i/>
          <w:iCs/>
          <w:color w:val="000000"/>
          <w:kern w:val="0"/>
          <w:sz w:val="29"/>
          <w:szCs w:val="29"/>
          <w14:ligatures w14:val="none"/>
        </w:rPr>
        <w:t>Human sexuality </w:t>
      </w:r>
      <w:r w:rsidRPr="00E357EC">
        <w:rPr>
          <w:rFonts w:ascii="Source Sans Pro" w:eastAsia="Times New Roman" w:hAnsi="Source Sans Pro" w:cs="Times New Roman"/>
          <w:color w:val="000000"/>
          <w:kern w:val="0"/>
          <w:sz w:val="29"/>
          <w:szCs w:val="29"/>
          <w14:ligatures w14:val="none"/>
        </w:rPr>
        <w:t>(</w:t>
      </w:r>
      <w:proofErr w:type="spellStart"/>
      <w:r w:rsidRPr="00E357EC">
        <w:rPr>
          <w:rFonts w:ascii="Source Sans Pro" w:eastAsia="Times New Roman" w:hAnsi="Source Sans Pro" w:cs="Times New Roman"/>
          <w:color w:val="000000"/>
          <w:kern w:val="0"/>
          <w:sz w:val="29"/>
          <w:szCs w:val="29"/>
          <w14:ligatures w14:val="none"/>
        </w:rPr>
        <w:t>LibreTexts</w:t>
      </w:r>
      <w:proofErr w:type="spellEnd"/>
      <w:r w:rsidRPr="00E357EC">
        <w:rPr>
          <w:rFonts w:ascii="Source Sans Pro" w:eastAsia="Times New Roman" w:hAnsi="Source Sans Pro" w:cs="Times New Roman"/>
          <w:color w:val="000000"/>
          <w:kern w:val="0"/>
          <w:sz w:val="29"/>
          <w:szCs w:val="29"/>
          <w14:ligatures w14:val="none"/>
        </w:rPr>
        <w:t>). Retrieved from </w:t>
      </w:r>
      <w:hyperlink r:id="rId8" w:tgtFrame="_blank" w:history="1">
        <w:r w:rsidRPr="00E357EC">
          <w:rPr>
            <w:rFonts w:ascii="Source Sans Pro" w:eastAsia="Times New Roman" w:hAnsi="Source Sans Pro" w:cs="Times New Roman"/>
            <w:color w:val="2671DD"/>
            <w:kern w:val="0"/>
            <w:sz w:val="29"/>
            <w:szCs w:val="29"/>
            <w:u w:val="single"/>
            <w14:ligatures w14:val="none"/>
          </w:rPr>
          <w:t>https://socialsci.libretexts.org/</w:t>
        </w:r>
      </w:hyperlink>
    </w:p>
    <w:p w14:paraId="0FF13AEC"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Reiss, I. L. (1960). </w:t>
      </w:r>
      <w:r w:rsidRPr="00E357EC">
        <w:rPr>
          <w:rFonts w:ascii="Source Sans Pro" w:eastAsia="Times New Roman" w:hAnsi="Source Sans Pro" w:cs="Times New Roman"/>
          <w:i/>
          <w:iCs/>
          <w:color w:val="000000"/>
          <w:kern w:val="0"/>
          <w:sz w:val="29"/>
          <w:szCs w:val="29"/>
          <w14:ligatures w14:val="none"/>
        </w:rPr>
        <w:t>Premarital sexual standards in America </w:t>
      </w:r>
      <w:r w:rsidRPr="00E357EC">
        <w:rPr>
          <w:rFonts w:ascii="Source Sans Pro" w:eastAsia="Times New Roman" w:hAnsi="Source Sans Pro" w:cs="Times New Roman"/>
          <w:color w:val="000000"/>
          <w:kern w:val="0"/>
          <w:sz w:val="29"/>
          <w:szCs w:val="29"/>
          <w14:ligatures w14:val="none"/>
        </w:rPr>
        <w:t>. Free Press.</w:t>
      </w:r>
    </w:p>
    <w:p w14:paraId="346E2B74"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 xml:space="preserve">Santelli, J. S., Kantor, L. M., Grilo, S. A., Speizer, I. S., Lindberg, L. D., </w:t>
      </w:r>
      <w:proofErr w:type="spellStart"/>
      <w:r w:rsidRPr="00E357EC">
        <w:rPr>
          <w:rFonts w:ascii="Source Sans Pro" w:eastAsia="Times New Roman" w:hAnsi="Source Sans Pro" w:cs="Times New Roman"/>
          <w:color w:val="000000"/>
          <w:kern w:val="0"/>
          <w:sz w:val="29"/>
          <w:szCs w:val="29"/>
          <w14:ligatures w14:val="none"/>
        </w:rPr>
        <w:t>Heitel</w:t>
      </w:r>
      <w:proofErr w:type="spellEnd"/>
      <w:r w:rsidRPr="00E357EC">
        <w:rPr>
          <w:rFonts w:ascii="Source Sans Pro" w:eastAsia="Times New Roman" w:hAnsi="Source Sans Pro" w:cs="Times New Roman"/>
          <w:color w:val="000000"/>
          <w:kern w:val="0"/>
          <w:sz w:val="29"/>
          <w:szCs w:val="29"/>
          <w14:ligatures w14:val="none"/>
        </w:rPr>
        <w:t>, J., ... &amp; Ott, M. A. (2017). Abstinence-only-until-marriage: An updated review of U.S. policies and programs and their impact. </w:t>
      </w:r>
      <w:r w:rsidRPr="00E357EC">
        <w:rPr>
          <w:rFonts w:ascii="Source Sans Pro" w:eastAsia="Times New Roman" w:hAnsi="Source Sans Pro" w:cs="Times New Roman"/>
          <w:i/>
          <w:iCs/>
          <w:color w:val="000000"/>
          <w:kern w:val="0"/>
          <w:sz w:val="29"/>
          <w:szCs w:val="29"/>
          <w14:ligatures w14:val="none"/>
        </w:rPr>
        <w:t>Journal of Adolescent Health </w:t>
      </w:r>
      <w:r w:rsidRPr="00E357EC">
        <w:rPr>
          <w:rFonts w:ascii="Source Sans Pro" w:eastAsia="Times New Roman" w:hAnsi="Source Sans Pro" w:cs="Times New Roman"/>
          <w:color w:val="000000"/>
          <w:kern w:val="0"/>
          <w:sz w:val="29"/>
          <w:szCs w:val="29"/>
          <w14:ligatures w14:val="none"/>
        </w:rPr>
        <w:t>, 61(3), 273–280.</w:t>
      </w:r>
    </w:p>
    <w:p w14:paraId="0185D211"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Santelli, J., Ott, M. A., Lyon, M., Rogers, J., Summers, D., &amp; Schleifer, R. (2006). Abstinence and abstinence-only education: A review of U.S. policies and programs. </w:t>
      </w:r>
      <w:r w:rsidRPr="00E357EC">
        <w:rPr>
          <w:rFonts w:ascii="Source Sans Pro" w:eastAsia="Times New Roman" w:hAnsi="Source Sans Pro" w:cs="Times New Roman"/>
          <w:i/>
          <w:iCs/>
          <w:color w:val="000000"/>
          <w:kern w:val="0"/>
          <w:sz w:val="29"/>
          <w:szCs w:val="29"/>
          <w14:ligatures w14:val="none"/>
        </w:rPr>
        <w:t>Journal of Adolescent Health </w:t>
      </w:r>
      <w:r w:rsidRPr="00E357EC">
        <w:rPr>
          <w:rFonts w:ascii="Source Sans Pro" w:eastAsia="Times New Roman" w:hAnsi="Source Sans Pro" w:cs="Times New Roman"/>
          <w:color w:val="000000"/>
          <w:kern w:val="0"/>
          <w:sz w:val="29"/>
          <w:szCs w:val="29"/>
          <w14:ligatures w14:val="none"/>
        </w:rPr>
        <w:t>, 38(1), 72–81.</w:t>
      </w:r>
    </w:p>
    <w:p w14:paraId="05D89040"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Sedgwick, E. K. (1990). </w:t>
      </w:r>
      <w:r w:rsidRPr="00E357EC">
        <w:rPr>
          <w:rFonts w:ascii="Source Sans Pro" w:eastAsia="Times New Roman" w:hAnsi="Source Sans Pro" w:cs="Times New Roman"/>
          <w:i/>
          <w:iCs/>
          <w:color w:val="000000"/>
          <w:kern w:val="0"/>
          <w:sz w:val="29"/>
          <w:szCs w:val="29"/>
          <w14:ligatures w14:val="none"/>
        </w:rPr>
        <w:t>Epistemology of the closet </w:t>
      </w:r>
      <w:r w:rsidRPr="00E357EC">
        <w:rPr>
          <w:rFonts w:ascii="Source Sans Pro" w:eastAsia="Times New Roman" w:hAnsi="Source Sans Pro" w:cs="Times New Roman"/>
          <w:color w:val="000000"/>
          <w:kern w:val="0"/>
          <w:sz w:val="29"/>
          <w:szCs w:val="29"/>
          <w14:ligatures w14:val="none"/>
        </w:rPr>
        <w:t>. University of California Press.</w:t>
      </w:r>
    </w:p>
    <w:p w14:paraId="602291F5" w14:textId="77777777" w:rsidR="00E357EC"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t>Shilts, R. (1987). </w:t>
      </w:r>
      <w:r w:rsidRPr="00E357EC">
        <w:rPr>
          <w:rFonts w:ascii="Source Sans Pro" w:eastAsia="Times New Roman" w:hAnsi="Source Sans Pro" w:cs="Times New Roman"/>
          <w:i/>
          <w:iCs/>
          <w:color w:val="000000"/>
          <w:kern w:val="0"/>
          <w:sz w:val="29"/>
          <w:szCs w:val="29"/>
          <w14:ligatures w14:val="none"/>
        </w:rPr>
        <w:t>And the band played on: Politics, people, and the AIDS epidemic </w:t>
      </w:r>
      <w:r w:rsidRPr="00E357EC">
        <w:rPr>
          <w:rFonts w:ascii="Source Sans Pro" w:eastAsia="Times New Roman" w:hAnsi="Source Sans Pro" w:cs="Times New Roman"/>
          <w:color w:val="000000"/>
          <w:kern w:val="0"/>
          <w:sz w:val="29"/>
          <w:szCs w:val="29"/>
          <w14:ligatures w14:val="none"/>
        </w:rPr>
        <w:t>. St. Martin's Press.</w:t>
      </w:r>
    </w:p>
    <w:p w14:paraId="11D62979" w14:textId="6B752864" w:rsidR="00C56FE4" w:rsidRPr="00E357EC" w:rsidRDefault="00E357EC" w:rsidP="00E357EC">
      <w:pPr>
        <w:shd w:val="clear" w:color="auto" w:fill="FFFFFF"/>
        <w:spacing w:before="100" w:beforeAutospacing="1" w:after="100" w:afterAutospacing="1" w:line="384" w:lineRule="atLeast"/>
        <w:ind w:left="720" w:hanging="720"/>
        <w:rPr>
          <w:rFonts w:ascii="Source Sans Pro" w:eastAsia="Times New Roman" w:hAnsi="Source Sans Pro" w:cs="Times New Roman"/>
          <w:color w:val="000000"/>
          <w:kern w:val="0"/>
          <w:sz w:val="29"/>
          <w:szCs w:val="29"/>
          <w14:ligatures w14:val="none"/>
        </w:rPr>
      </w:pPr>
      <w:r w:rsidRPr="00E357EC">
        <w:rPr>
          <w:rFonts w:ascii="Source Sans Pro" w:eastAsia="Times New Roman" w:hAnsi="Source Sans Pro" w:cs="Times New Roman"/>
          <w:color w:val="000000"/>
          <w:kern w:val="0"/>
          <w:sz w:val="29"/>
          <w:szCs w:val="29"/>
          <w14:ligatures w14:val="none"/>
        </w:rPr>
        <w:lastRenderedPageBreak/>
        <w:t>Widmer, E. D., Treas, J., &amp; Newcomb, R. (1998). Attitudes toward nonmarital sex in 24 countries. </w:t>
      </w:r>
      <w:r w:rsidRPr="00E357EC">
        <w:rPr>
          <w:rFonts w:ascii="Source Sans Pro" w:eastAsia="Times New Roman" w:hAnsi="Source Sans Pro" w:cs="Times New Roman"/>
          <w:i/>
          <w:iCs/>
          <w:color w:val="000000"/>
          <w:kern w:val="0"/>
          <w:sz w:val="29"/>
          <w:szCs w:val="29"/>
          <w14:ligatures w14:val="none"/>
        </w:rPr>
        <w:t>Journal of Sex Research </w:t>
      </w:r>
      <w:r w:rsidRPr="00E357EC">
        <w:rPr>
          <w:rFonts w:ascii="Source Sans Pro" w:eastAsia="Times New Roman" w:hAnsi="Source Sans Pro" w:cs="Times New Roman"/>
          <w:color w:val="000000"/>
          <w:kern w:val="0"/>
          <w:sz w:val="29"/>
          <w:szCs w:val="29"/>
          <w14:ligatures w14:val="none"/>
        </w:rPr>
        <w:t>, 35(4), 349–358.</w:t>
      </w:r>
    </w:p>
    <w:sectPr w:rsidR="00C56FE4" w:rsidRPr="00E35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24D88"/>
    <w:multiLevelType w:val="multilevel"/>
    <w:tmpl w:val="1B72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502CE7"/>
    <w:multiLevelType w:val="multilevel"/>
    <w:tmpl w:val="86ECA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1465978">
    <w:abstractNumId w:val="0"/>
  </w:num>
  <w:num w:numId="2" w16cid:durableId="1665356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7EC"/>
    <w:rsid w:val="000965E1"/>
    <w:rsid w:val="0065446B"/>
    <w:rsid w:val="00685FFB"/>
    <w:rsid w:val="00844BEC"/>
    <w:rsid w:val="008E3C57"/>
    <w:rsid w:val="00AD3AD4"/>
    <w:rsid w:val="00B2273C"/>
    <w:rsid w:val="00C22CA4"/>
    <w:rsid w:val="00C56FE4"/>
    <w:rsid w:val="00D73751"/>
    <w:rsid w:val="00E357EC"/>
    <w:rsid w:val="00E447E1"/>
    <w:rsid w:val="00F15DCA"/>
    <w:rsid w:val="00F23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5B00F"/>
  <w15:chartTrackingRefBased/>
  <w15:docId w15:val="{A3BCC175-DCE1-2547-A7FC-476761820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5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5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7EC"/>
    <w:rPr>
      <w:rFonts w:eastAsiaTheme="majorEastAsia" w:cstheme="majorBidi"/>
      <w:color w:val="272727" w:themeColor="text1" w:themeTint="D8"/>
    </w:rPr>
  </w:style>
  <w:style w:type="paragraph" w:styleId="Title">
    <w:name w:val="Title"/>
    <w:basedOn w:val="Normal"/>
    <w:next w:val="Normal"/>
    <w:link w:val="TitleChar"/>
    <w:uiPriority w:val="10"/>
    <w:qFormat/>
    <w:rsid w:val="00E35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7EC"/>
    <w:pPr>
      <w:spacing w:before="160"/>
      <w:jc w:val="center"/>
    </w:pPr>
    <w:rPr>
      <w:i/>
      <w:iCs/>
      <w:color w:val="404040" w:themeColor="text1" w:themeTint="BF"/>
    </w:rPr>
  </w:style>
  <w:style w:type="character" w:customStyle="1" w:styleId="QuoteChar">
    <w:name w:val="Quote Char"/>
    <w:basedOn w:val="DefaultParagraphFont"/>
    <w:link w:val="Quote"/>
    <w:uiPriority w:val="29"/>
    <w:rsid w:val="00E357EC"/>
    <w:rPr>
      <w:i/>
      <w:iCs/>
      <w:color w:val="404040" w:themeColor="text1" w:themeTint="BF"/>
    </w:rPr>
  </w:style>
  <w:style w:type="paragraph" w:styleId="ListParagraph">
    <w:name w:val="List Paragraph"/>
    <w:basedOn w:val="Normal"/>
    <w:uiPriority w:val="34"/>
    <w:qFormat/>
    <w:rsid w:val="00E357EC"/>
    <w:pPr>
      <w:ind w:left="720"/>
      <w:contextualSpacing/>
    </w:pPr>
  </w:style>
  <w:style w:type="character" w:styleId="IntenseEmphasis">
    <w:name w:val="Intense Emphasis"/>
    <w:basedOn w:val="DefaultParagraphFont"/>
    <w:uiPriority w:val="21"/>
    <w:qFormat/>
    <w:rsid w:val="00E357EC"/>
    <w:rPr>
      <w:i/>
      <w:iCs/>
      <w:color w:val="0F4761" w:themeColor="accent1" w:themeShade="BF"/>
    </w:rPr>
  </w:style>
  <w:style w:type="paragraph" w:styleId="IntenseQuote">
    <w:name w:val="Intense Quote"/>
    <w:basedOn w:val="Normal"/>
    <w:next w:val="Normal"/>
    <w:link w:val="IntenseQuoteChar"/>
    <w:uiPriority w:val="30"/>
    <w:qFormat/>
    <w:rsid w:val="00E35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7EC"/>
    <w:rPr>
      <w:i/>
      <w:iCs/>
      <w:color w:val="0F4761" w:themeColor="accent1" w:themeShade="BF"/>
    </w:rPr>
  </w:style>
  <w:style w:type="character" w:styleId="IntenseReference">
    <w:name w:val="Intense Reference"/>
    <w:basedOn w:val="DefaultParagraphFont"/>
    <w:uiPriority w:val="32"/>
    <w:qFormat/>
    <w:rsid w:val="00E357EC"/>
    <w:rPr>
      <w:b/>
      <w:bCs/>
      <w:smallCaps/>
      <w:color w:val="0F4761" w:themeColor="accent1" w:themeShade="BF"/>
      <w:spacing w:val="5"/>
    </w:rPr>
  </w:style>
  <w:style w:type="paragraph" w:customStyle="1" w:styleId="headingstylesstyledheading-sc-bg8h9u-0">
    <w:name w:val="headingstyles__styledheading-sc-bg8h9u-0"/>
    <w:basedOn w:val="Normal"/>
    <w:rsid w:val="00E357E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tificationbannerstylesdash-sc-dfb16c-6">
    <w:name w:val="notificationbannerstyles__dash-sc-dfb16c-6"/>
    <w:basedOn w:val="DefaultParagraphFont"/>
    <w:rsid w:val="00E357EC"/>
  </w:style>
  <w:style w:type="character" w:customStyle="1" w:styleId="labelstyleslabelcontainer-sc-nuoqek-0">
    <w:name w:val="labelstyles__labelcontainer-sc-nuoqek-0"/>
    <w:basedOn w:val="DefaultParagraphFont"/>
    <w:rsid w:val="00E357EC"/>
  </w:style>
  <w:style w:type="paragraph" w:customStyle="1" w:styleId="pagesectionheaderstylespagesectionheadersubtext-sc-neyv5z-3">
    <w:name w:val="pagesectionheaderstyles__pagesectionheadersubtext-sc-neyv5z-3"/>
    <w:basedOn w:val="Normal"/>
    <w:rsid w:val="00E357E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357E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357EC"/>
    <w:rPr>
      <w:i/>
      <w:iCs/>
    </w:rPr>
  </w:style>
  <w:style w:type="character" w:styleId="Strong">
    <w:name w:val="Strong"/>
    <w:basedOn w:val="DefaultParagraphFont"/>
    <w:uiPriority w:val="22"/>
    <w:qFormat/>
    <w:rsid w:val="00E357EC"/>
    <w:rPr>
      <w:b/>
      <w:bCs/>
    </w:rPr>
  </w:style>
  <w:style w:type="paragraph" w:styleId="z-TopofForm">
    <w:name w:val="HTML Top of Form"/>
    <w:basedOn w:val="Normal"/>
    <w:next w:val="Normal"/>
    <w:link w:val="z-TopofFormChar"/>
    <w:hidden/>
    <w:uiPriority w:val="99"/>
    <w:semiHidden/>
    <w:unhideWhenUsed/>
    <w:rsid w:val="00E357E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357EC"/>
    <w:rPr>
      <w:rFonts w:ascii="Arial" w:eastAsia="Times New Roman" w:hAnsi="Arial" w:cs="Arial"/>
      <w:vanish/>
      <w:kern w:val="0"/>
      <w:sz w:val="16"/>
      <w:szCs w:val="16"/>
      <w14:ligatures w14:val="none"/>
    </w:rPr>
  </w:style>
  <w:style w:type="paragraph" w:customStyle="1" w:styleId="pagestyleoverridestylesoverridetext-sc-1a41dei-1">
    <w:name w:val="pagestyleoverridestyles__overridetext-sc-1a41dei-1"/>
    <w:basedOn w:val="Normal"/>
    <w:rsid w:val="00E357E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nouncerstylescontainer-sc-1mbh2lg-0">
    <w:name w:val="announcerstyles__container-sc-1mbh2lg-0"/>
    <w:basedOn w:val="DefaultParagraphFont"/>
    <w:rsid w:val="00E357EC"/>
  </w:style>
  <w:style w:type="paragraph" w:styleId="z-BottomofForm">
    <w:name w:val="HTML Bottom of Form"/>
    <w:basedOn w:val="Normal"/>
    <w:next w:val="Normal"/>
    <w:link w:val="z-BottomofFormChar"/>
    <w:hidden/>
    <w:uiPriority w:val="99"/>
    <w:semiHidden/>
    <w:unhideWhenUsed/>
    <w:rsid w:val="00E357E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357EC"/>
    <w:rPr>
      <w:rFonts w:ascii="Arial" w:eastAsia="Times New Roman" w:hAnsi="Arial" w:cs="Arial"/>
      <w:vanish/>
      <w:kern w:val="0"/>
      <w:sz w:val="16"/>
      <w:szCs w:val="16"/>
      <w14:ligatures w14:val="none"/>
    </w:rPr>
  </w:style>
  <w:style w:type="character" w:customStyle="1" w:styleId="long-text-desc">
    <w:name w:val="long-text-desc"/>
    <w:basedOn w:val="DefaultParagraphFont"/>
    <w:rsid w:val="00E357EC"/>
  </w:style>
  <w:style w:type="character" w:styleId="Hyperlink">
    <w:name w:val="Hyperlink"/>
    <w:basedOn w:val="DefaultParagraphFont"/>
    <w:uiPriority w:val="99"/>
    <w:unhideWhenUsed/>
    <w:rsid w:val="00E357EC"/>
    <w:rPr>
      <w:color w:val="0000FF"/>
      <w:u w:val="single"/>
    </w:rPr>
  </w:style>
  <w:style w:type="character" w:styleId="UnresolvedMention">
    <w:name w:val="Unresolved Mention"/>
    <w:basedOn w:val="DefaultParagraphFont"/>
    <w:uiPriority w:val="99"/>
    <w:semiHidden/>
    <w:unhideWhenUsed/>
    <w:rsid w:val="00844B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cialsci.libretexts.org/" TargetMode="External"/><Relationship Id="rId3" Type="http://schemas.openxmlformats.org/officeDocument/2006/relationships/settings" Target="settings.xml"/><Relationship Id="rId7" Type="http://schemas.openxmlformats.org/officeDocument/2006/relationships/hyperlink" Target="http://www.usnews.com/usnews/news/articles/070318/26sex.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dc.gov/lgbthealth/youth.ht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23</Pages>
  <Words>6330</Words>
  <Characters>34568</Characters>
  <Application>Microsoft Office Word</Application>
  <DocSecurity>0</DocSecurity>
  <Lines>523</Lines>
  <Paragraphs>145</Paragraphs>
  <ScaleCrop>false</ScaleCrop>
  <Company/>
  <LinksUpToDate>false</LinksUpToDate>
  <CharactersWithSpaces>40753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Avilla</dc:creator>
  <cp:keywords/>
  <dc:description/>
  <cp:lastModifiedBy>Ross Avilla</cp:lastModifiedBy>
  <cp:revision>3</cp:revision>
  <dcterms:created xsi:type="dcterms:W3CDTF">2026-05-23T23:00:00Z</dcterms:created>
  <dcterms:modified xsi:type="dcterms:W3CDTF">2026-05-23T23:27:00Z</dcterms:modified>
</cp:coreProperties>
</file>