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4e79" w:val="clear"/>
        <w:spacing w:after="0" w:before="0" w:lineRule="auto"/>
        <w:jc w:val="center"/>
        <w:rPr/>
      </w:pPr>
      <w:r w:rsidDel="00000000" w:rsidR="00000000" w:rsidRPr="00000000">
        <w:rPr>
          <w:rFonts w:ascii="Arial" w:cs="Arial" w:eastAsia="Arial" w:hAnsi="Arial"/>
          <w:b w:val="1"/>
          <w:bCs w:val="1"/>
          <w:smallCaps w:val="1"/>
          <w:color w:val="ffffff"/>
          <w:sz w:val="40"/>
          <w:szCs w:val="40"/>
          <w:rtl w:val="0"/>
        </w:rPr>
        <w:t xml:space="preserve">CHAPTER 7 STUDY GUIDE</w:t>
      </w:r>
      <w:r w:rsidDel="00000000" w:rsidR="00000000" w:rsidRPr="00000000">
        <w:rPr>
          <w:rtl w:val="0"/>
        </w:rPr>
      </w:r>
    </w:p>
    <w:p w:rsidR="00000000" w:rsidDel="00000000" w:rsidP="00000000" w:rsidRDefault="00000000" w:rsidRPr="00000000" w14:paraId="00000002">
      <w:pPr>
        <w:shd w:fill="2e75b6" w:val="clear"/>
        <w:spacing w:after="240" w:before="0" w:lineRule="auto"/>
        <w:jc w:val="center"/>
        <w:rPr/>
      </w:pPr>
      <w:r w:rsidDel="00000000" w:rsidR="00000000" w:rsidRPr="00000000">
        <w:rPr>
          <w:rFonts w:ascii="Arial" w:cs="Arial" w:eastAsia="Arial" w:hAnsi="Arial"/>
          <w:b w:val="1"/>
          <w:bCs w:val="1"/>
          <w:i w:val="1"/>
          <w:iCs w:val="1"/>
          <w:color w:val="ffffff"/>
          <w:sz w:val="28"/>
          <w:szCs w:val="28"/>
          <w:rtl w:val="0"/>
        </w:rPr>
        <w:t xml:space="preserve">Sexual Attraction, Arousal, and Response</w:t>
      </w:r>
      <w:r w:rsidDel="00000000" w:rsidR="00000000" w:rsidRPr="00000000">
        <w:rPr>
          <w:rtl w:val="0"/>
        </w:rPr>
      </w:r>
    </w:p>
    <w:p w:rsidR="00000000" w:rsidDel="00000000" w:rsidP="00000000" w:rsidRDefault="00000000" w:rsidRPr="00000000" w14:paraId="00000003">
      <w:pPr>
        <w:spacing w:after="200" w:before="80" w:lineRule="auto"/>
        <w:ind w:left="120" w:right="120" w:firstLine="0"/>
        <w:rPr/>
      </w:pPr>
      <w:r w:rsidDel="00000000" w:rsidR="00000000" w:rsidRPr="00000000">
        <w:rPr>
          <w:rFonts w:ascii="Arial" w:cs="Arial" w:eastAsia="Arial" w:hAnsi="Arial"/>
          <w:i w:val="1"/>
          <w:iCs w:val="1"/>
          <w:color w:val="404040"/>
          <w:sz w:val="21"/>
          <w:szCs w:val="21"/>
          <w:rtl w:val="0"/>
        </w:rPr>
        <w:t xml:space="preserve">After reading Chapter 7, you should be able to answer each of the questions below. Use your own words where possible, and support your answers with examples or evidence from the text.</w:t>
      </w:r>
      <w:r w:rsidDel="00000000" w:rsidR="00000000" w:rsidRPr="00000000">
        <w:rPr>
          <w:rtl w:val="0"/>
        </w:rPr>
      </w:r>
    </w:p>
    <w:p w:rsidR="00000000" w:rsidDel="00000000" w:rsidP="00000000" w:rsidRDefault="00000000" w:rsidRPr="00000000" w14:paraId="00000004">
      <w:pPr>
        <w:pBdr>
          <w:bottom w:color="2e75b6" w:space="0" w:sz="4" w:val="single"/>
        </w:pBdr>
        <w:spacing w:after="80" w:before="280" w:lineRule="auto"/>
        <w:ind w:left="120" w:firstLine="0"/>
        <w:rPr/>
      </w:pPr>
      <w:r w:rsidDel="00000000" w:rsidR="00000000" w:rsidRPr="00000000">
        <w:rPr>
          <w:rFonts w:ascii="Arial" w:cs="Arial" w:eastAsia="Arial" w:hAnsi="Arial"/>
          <w:b w:val="1"/>
          <w:bCs w:val="1"/>
          <w:smallCaps w:val="1"/>
          <w:color w:val="2e75b6"/>
          <w:sz w:val="22"/>
          <w:szCs w:val="22"/>
          <w:rtl w:val="0"/>
        </w:rPr>
        <w:t xml:space="preserve">WHAT DRAWS US TOGETHER? PHYSICAL AND SENSORY CUES</w:t>
      </w:r>
      <w:r w:rsidDel="00000000" w:rsidR="00000000" w:rsidRPr="00000000">
        <w:rPr>
          <w:rtl w:val="0"/>
        </w:rPr>
      </w:r>
    </w:p>
    <w:p w:rsidR="00000000" w:rsidDel="00000000" w:rsidP="00000000" w:rsidRDefault="00000000" w:rsidRPr="00000000" w14:paraId="00000005">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1.  </w:t>
      </w:r>
      <w:r w:rsidDel="00000000" w:rsidR="00000000" w:rsidRPr="00000000">
        <w:rPr>
          <w:rFonts w:ascii="Arial" w:cs="Arial" w:eastAsia="Arial" w:hAnsi="Arial"/>
          <w:color w:val="404040"/>
          <w:sz w:val="22"/>
          <w:szCs w:val="22"/>
          <w:rtl w:val="0"/>
        </w:rPr>
        <w:t xml:space="preserve">What does research find about cross-cultural agreement on facial attractiveness? Describe the roles that masculinity/femininity, facial symmetry, and neonatal (babyface) features each play in determining how attractive a face is rated. Why might extremely masculine male faces actually work against attractiveness?</w:t>
      </w:r>
      <w:r w:rsidDel="00000000" w:rsidR="00000000" w:rsidRPr="00000000">
        <w:rPr>
          <w:rtl w:val="0"/>
        </w:rPr>
      </w:r>
    </w:p>
    <w:p w:rsidR="00000000" w:rsidDel="00000000" w:rsidP="00000000" w:rsidRDefault="00000000" w:rsidRPr="00000000" w14:paraId="00000006">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2.  </w:t>
      </w:r>
      <w:r w:rsidDel="00000000" w:rsidR="00000000" w:rsidRPr="00000000">
        <w:rPr>
          <w:rFonts w:ascii="Arial" w:cs="Arial" w:eastAsia="Arial" w:hAnsi="Arial"/>
          <w:color w:val="404040"/>
          <w:sz w:val="22"/>
          <w:szCs w:val="22"/>
          <w:rtl w:val="0"/>
        </w:rPr>
        <w:t xml:space="preserve">What is the waist-to-hip ratio, and what ratio is consistently rated most attractive in women across cultures? What broader principle does this preference reflect, and how does the study of lesbian women's preferences add to our understanding of this finding?</w:t>
      </w:r>
      <w:r w:rsidDel="00000000" w:rsidR="00000000" w:rsidRPr="00000000">
        <w:rPr>
          <w:rtl w:val="0"/>
        </w:rPr>
      </w:r>
    </w:p>
    <w:p w:rsidR="00000000" w:rsidDel="00000000" w:rsidP="00000000" w:rsidRDefault="00000000" w:rsidRPr="00000000" w14:paraId="00000007">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3.  </w:t>
      </w:r>
      <w:r w:rsidDel="00000000" w:rsidR="00000000" w:rsidRPr="00000000">
        <w:rPr>
          <w:rFonts w:ascii="Arial" w:cs="Arial" w:eastAsia="Arial" w:hAnsi="Arial"/>
          <w:color w:val="404040"/>
          <w:sz w:val="22"/>
          <w:szCs w:val="22"/>
          <w:rtl w:val="0"/>
        </w:rPr>
        <w:t xml:space="preserve">How does culture shape preferences for body weight and body mass, and how does this differ from cross-cultural consistency in waist-to-hip ratio preferences? Describe the study of Zulu men who relocated from South Africa to Britain as evidence for this point.</w:t>
      </w:r>
      <w:r w:rsidDel="00000000" w:rsidR="00000000" w:rsidRPr="00000000">
        <w:rPr>
          <w:rtl w:val="0"/>
        </w:rPr>
      </w:r>
    </w:p>
    <w:p w:rsidR="00000000" w:rsidDel="00000000" w:rsidP="00000000" w:rsidRDefault="00000000" w:rsidRPr="00000000" w14:paraId="00000008">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4.  </w:t>
      </w:r>
      <w:r w:rsidDel="00000000" w:rsidR="00000000" w:rsidRPr="00000000">
        <w:rPr>
          <w:rFonts w:ascii="Arial" w:cs="Arial" w:eastAsia="Arial" w:hAnsi="Arial"/>
          <w:color w:val="404040"/>
          <w:sz w:val="22"/>
          <w:szCs w:val="22"/>
          <w:rtl w:val="0"/>
        </w:rPr>
        <w:t xml:space="preserve">What does research show about the role of voice in attraction, including how pitch relates to hormones and what happens when women believe they are leaving a voice message for an attractive man? What does the research on pupil dilation suggest about how we read attraction in others' faces?</w:t>
      </w:r>
      <w:r w:rsidDel="00000000" w:rsidR="00000000" w:rsidRPr="00000000">
        <w:rPr>
          <w:rtl w:val="0"/>
        </w:rPr>
      </w:r>
    </w:p>
    <w:p w:rsidR="00000000" w:rsidDel="00000000" w:rsidP="00000000" w:rsidRDefault="00000000" w:rsidRPr="00000000" w14:paraId="00000009">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5.  </w:t>
      </w:r>
      <w:r w:rsidDel="00000000" w:rsidR="00000000" w:rsidRPr="00000000">
        <w:rPr>
          <w:rFonts w:ascii="Arial" w:cs="Arial" w:eastAsia="Arial" w:hAnsi="Arial"/>
          <w:color w:val="404040"/>
          <w:sz w:val="22"/>
          <w:szCs w:val="22"/>
          <w:rtl w:val="0"/>
        </w:rPr>
        <w:t xml:space="preserve">Describe the role of scent and smell in human attraction. What did Wedekind's t-shirt study find about scent preferences and the major histocompatibility complex (MHC), and what are the implications for women who begin or stop using hormonal birth control while in a relationship? What is androstadienone, and what have studies found about its effects?</w:t>
      </w:r>
      <w:r w:rsidDel="00000000" w:rsidR="00000000" w:rsidRPr="00000000">
        <w:rPr>
          <w:rtl w:val="0"/>
        </w:rPr>
      </w:r>
    </w:p>
    <w:p w:rsidR="00000000" w:rsidDel="00000000" w:rsidP="00000000" w:rsidRDefault="00000000" w:rsidRPr="00000000" w14:paraId="0000000A">
      <w:pPr>
        <w:pBdr>
          <w:bottom w:color="2e75b6" w:space="0" w:sz="4" w:val="single"/>
        </w:pBdr>
        <w:spacing w:after="80" w:before="280" w:lineRule="auto"/>
        <w:ind w:left="120" w:firstLine="0"/>
        <w:rPr/>
      </w:pPr>
      <w:r w:rsidDel="00000000" w:rsidR="00000000" w:rsidRPr="00000000">
        <w:rPr>
          <w:rFonts w:ascii="Arial" w:cs="Arial" w:eastAsia="Arial" w:hAnsi="Arial"/>
          <w:b w:val="1"/>
          <w:bCs w:val="1"/>
          <w:smallCaps w:val="1"/>
          <w:color w:val="2e75b6"/>
          <w:sz w:val="22"/>
          <w:szCs w:val="22"/>
          <w:rtl w:val="0"/>
        </w:rPr>
        <w:t xml:space="preserve">THE PSYCHOLOGY OF ATTRACTION</w:t>
      </w:r>
      <w:r w:rsidDel="00000000" w:rsidR="00000000" w:rsidRPr="00000000">
        <w:rPr>
          <w:rtl w:val="0"/>
        </w:rPr>
      </w:r>
    </w:p>
    <w:p w:rsidR="00000000" w:rsidDel="00000000" w:rsidP="00000000" w:rsidRDefault="00000000" w:rsidRPr="00000000" w14:paraId="0000000B">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6.  </w:t>
      </w:r>
      <w:r w:rsidDel="00000000" w:rsidR="00000000" w:rsidRPr="00000000">
        <w:rPr>
          <w:rFonts w:ascii="Arial" w:cs="Arial" w:eastAsia="Arial" w:hAnsi="Arial"/>
          <w:color w:val="404040"/>
          <w:sz w:val="22"/>
          <w:szCs w:val="22"/>
          <w:rtl w:val="0"/>
        </w:rPr>
        <w:t xml:space="preserve">What is the attraction-similarity hypothesis, and what evidence supports it? Explain the concepts of reciprocal liking and self-verification theory, and describe what kind of reciprocal interest is most attractive according to the research.</w:t>
      </w:r>
      <w:r w:rsidDel="00000000" w:rsidR="00000000" w:rsidRPr="00000000">
        <w:rPr>
          <w:rtl w:val="0"/>
        </w:rPr>
      </w:r>
    </w:p>
    <w:p w:rsidR="00000000" w:rsidDel="00000000" w:rsidP="00000000" w:rsidRDefault="00000000" w:rsidRPr="00000000" w14:paraId="0000000C">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7.  </w:t>
      </w:r>
      <w:r w:rsidDel="00000000" w:rsidR="00000000" w:rsidRPr="00000000">
        <w:rPr>
          <w:rFonts w:ascii="Arial" w:cs="Arial" w:eastAsia="Arial" w:hAnsi="Arial"/>
          <w:color w:val="404040"/>
          <w:sz w:val="22"/>
          <w:szCs w:val="22"/>
          <w:rtl w:val="0"/>
        </w:rPr>
        <w:t xml:space="preserve">How does proximity influence attraction, and what is the mere exposure effect? Why does familiarity sometimes work against attraction in long-term relationships, and what term describes this process? Describe the classic dormitory study as evidence for the role of proximity.</w:t>
      </w:r>
      <w:r w:rsidDel="00000000" w:rsidR="00000000" w:rsidRPr="00000000">
        <w:rPr>
          <w:rtl w:val="0"/>
        </w:rPr>
      </w:r>
    </w:p>
    <w:p w:rsidR="00000000" w:rsidDel="00000000" w:rsidP="00000000" w:rsidRDefault="00000000" w:rsidRPr="00000000" w14:paraId="0000000D">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8.  </w:t>
      </w:r>
      <w:r w:rsidDel="00000000" w:rsidR="00000000" w:rsidRPr="00000000">
        <w:rPr>
          <w:rFonts w:ascii="Arial" w:cs="Arial" w:eastAsia="Arial" w:hAnsi="Arial"/>
          <w:color w:val="404040"/>
          <w:sz w:val="22"/>
          <w:szCs w:val="22"/>
          <w:rtl w:val="0"/>
        </w:rPr>
        <w:t xml:space="preserve">What is misattribution of arousal? Describe the suspension bridge study by Dutton and Aron (1974) in detail, including the design, the finding, and the explanation for why it occurred. What practical implication does this phenomenon suggest for early dating?</w:t>
      </w:r>
      <w:r w:rsidDel="00000000" w:rsidR="00000000" w:rsidRPr="00000000">
        <w:rPr>
          <w:rtl w:val="0"/>
        </w:rPr>
      </w:r>
    </w:p>
    <w:p w:rsidR="00000000" w:rsidDel="00000000" w:rsidP="00000000" w:rsidRDefault="00000000" w:rsidRPr="00000000" w14:paraId="0000000E">
      <w:pPr>
        <w:pBdr>
          <w:bottom w:color="2e75b6" w:space="0" w:sz="4" w:val="single"/>
        </w:pBdr>
        <w:spacing w:after="80" w:before="280" w:lineRule="auto"/>
        <w:ind w:left="120" w:firstLine="0"/>
        <w:rPr/>
      </w:pPr>
      <w:r w:rsidDel="00000000" w:rsidR="00000000" w:rsidRPr="00000000">
        <w:rPr>
          <w:rFonts w:ascii="Arial" w:cs="Arial" w:eastAsia="Arial" w:hAnsi="Arial"/>
          <w:b w:val="1"/>
          <w:bCs w:val="1"/>
          <w:smallCaps w:val="1"/>
          <w:color w:val="2e75b6"/>
          <w:sz w:val="22"/>
          <w:szCs w:val="22"/>
          <w:rtl w:val="0"/>
        </w:rPr>
        <w:t xml:space="preserve">THE PHYSIOLOGY OF AROUSAL</w:t>
      </w:r>
      <w:r w:rsidDel="00000000" w:rsidR="00000000" w:rsidRPr="00000000">
        <w:rPr>
          <w:rtl w:val="0"/>
        </w:rPr>
      </w:r>
    </w:p>
    <w:p w:rsidR="00000000" w:rsidDel="00000000" w:rsidP="00000000" w:rsidRDefault="00000000" w:rsidRPr="00000000" w14:paraId="0000000F">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9.  </w:t>
      </w:r>
      <w:r w:rsidDel="00000000" w:rsidR="00000000" w:rsidRPr="00000000">
        <w:rPr>
          <w:rFonts w:ascii="Arial" w:cs="Arial" w:eastAsia="Arial" w:hAnsi="Arial"/>
          <w:color w:val="404040"/>
          <w:sz w:val="22"/>
          <w:szCs w:val="22"/>
          <w:rtl w:val="0"/>
        </w:rPr>
        <w:t xml:space="preserve">Describe the two core physiological processes that underlie sexual arousal — vasocongestion and myotonia. For each, explain what it is and give at least two specific physical signs that result from it, including signs in both male and female bodies.</w:t>
      </w:r>
      <w:r w:rsidDel="00000000" w:rsidR="00000000" w:rsidRPr="00000000">
        <w:rPr>
          <w:rtl w:val="0"/>
        </w:rPr>
      </w:r>
    </w:p>
    <w:p w:rsidR="00000000" w:rsidDel="00000000" w:rsidP="00000000" w:rsidRDefault="00000000" w:rsidRPr="00000000" w14:paraId="00000010">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10.  </w:t>
      </w:r>
      <w:r w:rsidDel="00000000" w:rsidR="00000000" w:rsidRPr="00000000">
        <w:rPr>
          <w:rFonts w:ascii="Arial" w:cs="Arial" w:eastAsia="Arial" w:hAnsi="Arial"/>
          <w:color w:val="404040"/>
          <w:sz w:val="22"/>
          <w:szCs w:val="22"/>
          <w:rtl w:val="0"/>
        </w:rPr>
        <w:t xml:space="preserve">What is the ballooning response, and how does vaginal lubrication occur physiologically? What factors can slow or interfere with these responses?</w:t>
      </w:r>
      <w:r w:rsidDel="00000000" w:rsidR="00000000" w:rsidRPr="00000000">
        <w:rPr>
          <w:rtl w:val="0"/>
        </w:rPr>
      </w:r>
    </w:p>
    <w:p w:rsidR="00000000" w:rsidDel="00000000" w:rsidP="00000000" w:rsidRDefault="00000000" w:rsidRPr="00000000" w14:paraId="00000011">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11.  </w:t>
      </w:r>
      <w:r w:rsidDel="00000000" w:rsidR="00000000" w:rsidRPr="00000000">
        <w:rPr>
          <w:rFonts w:ascii="Arial" w:cs="Arial" w:eastAsia="Arial" w:hAnsi="Arial"/>
          <w:color w:val="404040"/>
          <w:sz w:val="22"/>
          <w:szCs w:val="22"/>
          <w:rtl w:val="0"/>
        </w:rPr>
        <w:t xml:space="preserve">Explain the role of the nervous system in sexual arousal, including the distinction between spinal reflexes and top-down (mental) arousal. What is the sacral nerve, and why can some people with spinal cord injuries still experience erections? How do the parasympathetic and sympathetic branches of the autonomic nervous system each contribute to sexual response?</w:t>
      </w:r>
      <w:r w:rsidDel="00000000" w:rsidR="00000000" w:rsidRPr="00000000">
        <w:rPr>
          <w:rtl w:val="0"/>
        </w:rPr>
      </w:r>
    </w:p>
    <w:p w:rsidR="00000000" w:rsidDel="00000000" w:rsidP="00000000" w:rsidRDefault="00000000" w:rsidRPr="00000000" w14:paraId="00000012">
      <w:pPr>
        <w:pBdr>
          <w:bottom w:color="2e75b6" w:space="0" w:sz="4" w:val="single"/>
        </w:pBdr>
        <w:spacing w:after="80" w:before="280" w:lineRule="auto"/>
        <w:ind w:left="120" w:firstLine="0"/>
        <w:rPr/>
      </w:pPr>
      <w:r w:rsidDel="00000000" w:rsidR="00000000" w:rsidRPr="00000000">
        <w:rPr>
          <w:rFonts w:ascii="Arial" w:cs="Arial" w:eastAsia="Arial" w:hAnsi="Arial"/>
          <w:b w:val="1"/>
          <w:bCs w:val="1"/>
          <w:smallCaps w:val="1"/>
          <w:color w:val="2e75b6"/>
          <w:sz w:val="22"/>
          <w:szCs w:val="22"/>
          <w:rtl w:val="0"/>
        </w:rPr>
        <w:t xml:space="preserve">MODELS OF THE SEXUAL RESPONSE CYCLE</w:t>
      </w:r>
      <w:r w:rsidDel="00000000" w:rsidR="00000000" w:rsidRPr="00000000">
        <w:rPr>
          <w:rtl w:val="0"/>
        </w:rPr>
      </w:r>
    </w:p>
    <w:p w:rsidR="00000000" w:rsidDel="00000000" w:rsidP="00000000" w:rsidRDefault="00000000" w:rsidRPr="00000000" w14:paraId="00000013">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12.  </w:t>
      </w:r>
      <w:r w:rsidDel="00000000" w:rsidR="00000000" w:rsidRPr="00000000">
        <w:rPr>
          <w:rFonts w:ascii="Arial" w:cs="Arial" w:eastAsia="Arial" w:hAnsi="Arial"/>
          <w:color w:val="404040"/>
          <w:sz w:val="22"/>
          <w:szCs w:val="22"/>
          <w:rtl w:val="0"/>
        </w:rPr>
        <w:t xml:space="preserve">Describe Masters and Johnson's four-phase model of sexual response, including what characterizes each phase. How has the model been simplified by most researchers today, and what does the amended version of the model show about the variety of ways women can experience the arousal cycle?</w:t>
      </w:r>
      <w:r w:rsidDel="00000000" w:rsidR="00000000" w:rsidRPr="00000000">
        <w:rPr>
          <w:rtl w:val="0"/>
        </w:rPr>
      </w:r>
    </w:p>
    <w:p w:rsidR="00000000" w:rsidDel="00000000" w:rsidP="00000000" w:rsidRDefault="00000000" w:rsidRPr="00000000" w14:paraId="00000014">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13.  </w:t>
      </w:r>
      <w:r w:rsidDel="00000000" w:rsidR="00000000" w:rsidRPr="00000000">
        <w:rPr>
          <w:rFonts w:ascii="Arial" w:cs="Arial" w:eastAsia="Arial" w:hAnsi="Arial"/>
          <w:color w:val="404040"/>
          <w:sz w:val="22"/>
          <w:szCs w:val="22"/>
          <w:rtl w:val="0"/>
        </w:rPr>
        <w:t xml:space="preserve">What gap did Helen Singer Kaplan identify in the Masters and Johnson model, and how did her triphasic model address it? How does Kaplan's model map onto the distinction between the parasympathetic and sympathetic nervous systems, and why does separating the components of desire, vasocongestion, and orgasm help clinicians understand sexual difficulties?</w:t>
      </w:r>
      <w:r w:rsidDel="00000000" w:rsidR="00000000" w:rsidRPr="00000000">
        <w:rPr>
          <w:rtl w:val="0"/>
        </w:rPr>
      </w:r>
    </w:p>
    <w:p w:rsidR="00000000" w:rsidDel="00000000" w:rsidP="00000000" w:rsidRDefault="00000000" w:rsidRPr="00000000" w14:paraId="00000015">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14.  </w:t>
      </w:r>
      <w:r w:rsidDel="00000000" w:rsidR="00000000" w:rsidRPr="00000000">
        <w:rPr>
          <w:rFonts w:ascii="Arial" w:cs="Arial" w:eastAsia="Arial" w:hAnsi="Arial"/>
          <w:color w:val="404040"/>
          <w:sz w:val="22"/>
          <w:szCs w:val="22"/>
          <w:rtl w:val="0"/>
        </w:rPr>
        <w:t xml:space="preserve">Describe Basson's intimacy model of sexual response. How does it differ structurally from the earlier linear models, what is spontaneous desire versus responsive desire, and for what population and context was Basson's model specifically designed to better account for? What does the Sand and Fisher (2007) study suggest about which model is "correct"?</w:t>
      </w:r>
      <w:r w:rsidDel="00000000" w:rsidR="00000000" w:rsidRPr="00000000">
        <w:rPr>
          <w:rtl w:val="0"/>
        </w:rPr>
      </w:r>
    </w:p>
    <w:p w:rsidR="00000000" w:rsidDel="00000000" w:rsidP="00000000" w:rsidRDefault="00000000" w:rsidRPr="00000000" w14:paraId="00000016">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15.  </w:t>
      </w:r>
      <w:r w:rsidDel="00000000" w:rsidR="00000000" w:rsidRPr="00000000">
        <w:rPr>
          <w:rFonts w:ascii="Arial" w:cs="Arial" w:eastAsia="Arial" w:hAnsi="Arial"/>
          <w:color w:val="404040"/>
          <w:sz w:val="22"/>
          <w:szCs w:val="22"/>
          <w:rtl w:val="0"/>
        </w:rPr>
        <w:t xml:space="preserve">What is the dual control model of sexual response? What are the two competing forces it describes, and what is the central insight this model adds to our understanding of why people vary so much in their level of sexual response?</w:t>
      </w:r>
      <w:r w:rsidDel="00000000" w:rsidR="00000000" w:rsidRPr="00000000">
        <w:rPr>
          <w:rtl w:val="0"/>
        </w:rPr>
      </w:r>
    </w:p>
    <w:p w:rsidR="00000000" w:rsidDel="00000000" w:rsidP="00000000" w:rsidRDefault="00000000" w:rsidRPr="00000000" w14:paraId="00000017">
      <w:pPr>
        <w:pBdr>
          <w:bottom w:color="2e75b6" w:space="0" w:sz="4" w:val="single"/>
        </w:pBdr>
        <w:spacing w:after="80" w:before="280" w:lineRule="auto"/>
        <w:ind w:left="120" w:firstLine="0"/>
        <w:rPr/>
      </w:pPr>
      <w:r w:rsidDel="00000000" w:rsidR="00000000" w:rsidRPr="00000000">
        <w:rPr>
          <w:rFonts w:ascii="Arial" w:cs="Arial" w:eastAsia="Arial" w:hAnsi="Arial"/>
          <w:b w:val="1"/>
          <w:bCs w:val="1"/>
          <w:smallCaps w:val="1"/>
          <w:color w:val="2e75b6"/>
          <w:sz w:val="22"/>
          <w:szCs w:val="22"/>
          <w:rtl w:val="0"/>
        </w:rPr>
        <w:t xml:space="preserve">MYTHS ABOUT SEXUAL AROUSAL</w:t>
      </w:r>
      <w:r w:rsidDel="00000000" w:rsidR="00000000" w:rsidRPr="00000000">
        <w:rPr>
          <w:rtl w:val="0"/>
        </w:rPr>
      </w:r>
    </w:p>
    <w:p w:rsidR="00000000" w:rsidDel="00000000" w:rsidP="00000000" w:rsidRDefault="00000000" w:rsidRPr="00000000" w14:paraId="00000018">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16.  </w:t>
      </w:r>
      <w:r w:rsidDel="00000000" w:rsidR="00000000" w:rsidRPr="00000000">
        <w:rPr>
          <w:rFonts w:ascii="Arial" w:cs="Arial" w:eastAsia="Arial" w:hAnsi="Arial"/>
          <w:color w:val="404040"/>
          <w:sz w:val="22"/>
          <w:szCs w:val="22"/>
          <w:rtl w:val="0"/>
        </w:rPr>
        <w:t xml:space="preserve">Evaluate each of the following four myths using evidence from the chapter: (a) aphrodisiacs reliably boost sexual desire, (b) alcohol makes sex better, (c) good sex should always be spontaneous, and (d) if your body responds physically, you must be turned on. For each myth, explain what the research actually shows and why the misconception persists.</w:t>
      </w:r>
      <w:r w:rsidDel="00000000" w:rsidR="00000000" w:rsidRPr="00000000">
        <w:rPr>
          <w:rtl w:val="0"/>
        </w:rPr>
      </w:r>
    </w:p>
    <w:p w:rsidR="00000000" w:rsidDel="00000000" w:rsidP="00000000" w:rsidRDefault="00000000" w:rsidRPr="00000000" w14:paraId="00000019">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17.  </w:t>
      </w:r>
      <w:r w:rsidDel="00000000" w:rsidR="00000000" w:rsidRPr="00000000">
        <w:rPr>
          <w:rFonts w:ascii="Arial" w:cs="Arial" w:eastAsia="Arial" w:hAnsi="Arial"/>
          <w:color w:val="404040"/>
          <w:sz w:val="22"/>
          <w:szCs w:val="22"/>
          <w:rtl w:val="0"/>
        </w:rPr>
        <w:t xml:space="preserve">What is arousal non-concordance? What does the research show about the relationship between genital arousal and subjective desire, and why does this finding matter for how we think about consent?</w:t>
      </w:r>
      <w:r w:rsidDel="00000000" w:rsidR="00000000" w:rsidRPr="00000000">
        <w:rPr>
          <w:rtl w:val="0"/>
        </w:rPr>
      </w:r>
    </w:p>
    <w:p w:rsidR="00000000" w:rsidDel="00000000" w:rsidP="00000000" w:rsidRDefault="00000000" w:rsidRPr="00000000" w14:paraId="0000001A">
      <w:pPr>
        <w:pBdr>
          <w:bottom w:color="2e75b6" w:space="0" w:sz="4" w:val="single"/>
        </w:pBdr>
        <w:spacing w:after="80" w:before="280" w:lineRule="auto"/>
        <w:ind w:left="120" w:firstLine="0"/>
        <w:rPr/>
      </w:pPr>
      <w:r w:rsidDel="00000000" w:rsidR="00000000" w:rsidRPr="00000000">
        <w:rPr>
          <w:rFonts w:ascii="Arial" w:cs="Arial" w:eastAsia="Arial" w:hAnsi="Arial"/>
          <w:b w:val="1"/>
          <w:bCs w:val="1"/>
          <w:smallCaps w:val="1"/>
          <w:color w:val="2e75b6"/>
          <w:sz w:val="22"/>
          <w:szCs w:val="22"/>
          <w:rtl w:val="0"/>
        </w:rPr>
        <w:t xml:space="preserve">ASEXUALITY</w:t>
      </w:r>
      <w:r w:rsidDel="00000000" w:rsidR="00000000" w:rsidRPr="00000000">
        <w:rPr>
          <w:rtl w:val="0"/>
        </w:rPr>
      </w:r>
    </w:p>
    <w:p w:rsidR="00000000" w:rsidDel="00000000" w:rsidP="00000000" w:rsidRDefault="00000000" w:rsidRPr="00000000" w14:paraId="0000001B">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18.  </w:t>
      </w:r>
      <w:r w:rsidDel="00000000" w:rsidR="00000000" w:rsidRPr="00000000">
        <w:rPr>
          <w:rFonts w:ascii="Arial" w:cs="Arial" w:eastAsia="Arial" w:hAnsi="Arial"/>
          <w:color w:val="404040"/>
          <w:sz w:val="22"/>
          <w:szCs w:val="22"/>
          <w:rtl w:val="0"/>
        </w:rPr>
        <w:t xml:space="preserve">Define asexuality and explain how it differs from celibacy. What are at least three common misconceptions about asexuality that the chapter specifically addresses and refutes?</w:t>
      </w:r>
      <w:r w:rsidDel="00000000" w:rsidR="00000000" w:rsidRPr="00000000">
        <w:rPr>
          <w:rtl w:val="0"/>
        </w:rPr>
      </w:r>
    </w:p>
    <w:p w:rsidR="00000000" w:rsidDel="00000000" w:rsidP="00000000" w:rsidRDefault="00000000" w:rsidRPr="00000000" w14:paraId="0000001C">
      <w:pPr>
        <w:spacing w:after="140" w:before="140" w:lineRule="auto"/>
        <w:ind w:left="360" w:firstLine="0"/>
        <w:rPr/>
      </w:pPr>
      <w:r w:rsidDel="00000000" w:rsidR="00000000" w:rsidRPr="00000000">
        <w:rPr>
          <w:rFonts w:ascii="Arial" w:cs="Arial" w:eastAsia="Arial" w:hAnsi="Arial"/>
          <w:b w:val="1"/>
          <w:bCs w:val="1"/>
          <w:color w:val="2e75b6"/>
          <w:sz w:val="22"/>
          <w:szCs w:val="22"/>
          <w:rtl w:val="0"/>
        </w:rPr>
        <w:t xml:space="preserve">19.  </w:t>
      </w:r>
      <w:r w:rsidDel="00000000" w:rsidR="00000000" w:rsidRPr="00000000">
        <w:rPr>
          <w:rFonts w:ascii="Arial" w:cs="Arial" w:eastAsia="Arial" w:hAnsi="Arial"/>
          <w:color w:val="404040"/>
          <w:sz w:val="22"/>
          <w:szCs w:val="22"/>
          <w:rtl w:val="0"/>
        </w:rPr>
        <w:t xml:space="preserve">Describe the diversity of experience within asexuality, including what demisexuality means. What social challenges do asexual people commonly face, and what does the chapter say about the broader significance of asexuality for our understanding of human sexual experience?</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